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9E5" w:rsidRDefault="00F019E5" w:rsidP="00F019E5"/>
    <w:p w:rsidR="00F019E5" w:rsidRDefault="00F019E5" w:rsidP="00F019E5"/>
    <w:p w:rsidR="00F019E5" w:rsidRDefault="00F019E5" w:rsidP="00F019E5"/>
    <w:p w:rsidR="00F019E5" w:rsidRDefault="00F019E5" w:rsidP="00F019E5">
      <w:pPr>
        <w:jc w:val="center"/>
        <w:rPr>
          <w:rFonts w:cs="Arial"/>
          <w:b/>
          <w:sz w:val="28"/>
          <w:szCs w:val="28"/>
        </w:rPr>
      </w:pPr>
      <w:r w:rsidRPr="00F019E5">
        <w:rPr>
          <w:rFonts w:cs="Arial"/>
          <w:b/>
          <w:sz w:val="28"/>
          <w:szCs w:val="28"/>
        </w:rPr>
        <w:t>WOC 1 Triennial Report</w:t>
      </w:r>
    </w:p>
    <w:p w:rsidR="00F019E5" w:rsidRDefault="00F019E5" w:rsidP="00F019E5">
      <w:pPr>
        <w:jc w:val="center"/>
        <w:rPr>
          <w:rFonts w:cs="Arial"/>
          <w:b/>
          <w:sz w:val="28"/>
          <w:szCs w:val="28"/>
        </w:rPr>
      </w:pPr>
      <w:r>
        <w:rPr>
          <w:rFonts w:cs="Arial"/>
          <w:b/>
          <w:sz w:val="28"/>
          <w:szCs w:val="28"/>
        </w:rPr>
        <w:t>2012-2015</w:t>
      </w:r>
    </w:p>
    <w:p w:rsidR="00F019E5" w:rsidRDefault="00F019E5" w:rsidP="00F019E5">
      <w:pPr>
        <w:jc w:val="center"/>
        <w:rPr>
          <w:rFonts w:cs="Arial"/>
          <w:b/>
          <w:sz w:val="28"/>
          <w:szCs w:val="28"/>
        </w:rPr>
      </w:pPr>
    </w:p>
    <w:p w:rsidR="00F019E5" w:rsidRDefault="00F019E5" w:rsidP="00F019E5">
      <w:pPr>
        <w:jc w:val="center"/>
        <w:rPr>
          <w:rFonts w:cs="Arial"/>
          <w:b/>
          <w:sz w:val="28"/>
          <w:szCs w:val="28"/>
        </w:rPr>
      </w:pPr>
    </w:p>
    <w:p w:rsidR="00F019E5" w:rsidRPr="00F019E5" w:rsidRDefault="00F019E5" w:rsidP="00F019E5">
      <w:pPr>
        <w:jc w:val="center"/>
        <w:rPr>
          <w:rFonts w:cs="Arial"/>
          <w:b/>
          <w:sz w:val="28"/>
          <w:szCs w:val="28"/>
        </w:rPr>
      </w:pPr>
      <w:r w:rsidRPr="00F019E5">
        <w:rPr>
          <w:rFonts w:cs="Arial"/>
          <w:b/>
          <w:sz w:val="28"/>
          <w:szCs w:val="28"/>
        </w:rPr>
        <w:t>STUDY GROUP 1.3</w:t>
      </w:r>
    </w:p>
    <w:p w:rsidR="00F019E5" w:rsidRPr="00F019E5" w:rsidRDefault="00F019E5" w:rsidP="00F019E5">
      <w:pPr>
        <w:jc w:val="center"/>
        <w:rPr>
          <w:rFonts w:cs="Arial"/>
          <w:b/>
          <w:sz w:val="28"/>
          <w:szCs w:val="28"/>
        </w:rPr>
      </w:pPr>
      <w:r w:rsidRPr="00F019E5">
        <w:rPr>
          <w:rFonts w:cs="Arial"/>
          <w:b/>
          <w:sz w:val="28"/>
          <w:szCs w:val="28"/>
        </w:rPr>
        <w:t>GAS RENT AND MINERAL PROPERTY RIGHTS</w:t>
      </w:r>
    </w:p>
    <w:p w:rsidR="006E71B4" w:rsidRDefault="006E71B4" w:rsidP="00F019E5"/>
    <w:p w:rsidR="00F019E5" w:rsidRPr="00F019E5" w:rsidRDefault="00F019E5" w:rsidP="00F019E5">
      <w:pPr>
        <w:jc w:val="center"/>
        <w:rPr>
          <w:rFonts w:cs="Arial"/>
          <w:b/>
          <w:lang w:val="pt-BR"/>
        </w:rPr>
      </w:pPr>
      <w:proofErr w:type="spellStart"/>
      <w:r w:rsidRPr="00F019E5">
        <w:rPr>
          <w:rFonts w:cs="Arial"/>
          <w:b/>
          <w:lang w:val="pt-BR"/>
        </w:rPr>
        <w:t>Study</w:t>
      </w:r>
      <w:proofErr w:type="spellEnd"/>
      <w:r w:rsidRPr="00F019E5">
        <w:rPr>
          <w:rFonts w:cs="Arial"/>
          <w:b/>
          <w:lang w:val="pt-BR"/>
        </w:rPr>
        <w:t xml:space="preserve"> </w:t>
      </w:r>
      <w:proofErr w:type="spellStart"/>
      <w:r w:rsidRPr="00F019E5">
        <w:rPr>
          <w:rFonts w:cs="Arial"/>
          <w:b/>
          <w:lang w:val="pt-BR"/>
        </w:rPr>
        <w:t>Group</w:t>
      </w:r>
      <w:proofErr w:type="spellEnd"/>
      <w:r w:rsidRPr="00F019E5">
        <w:rPr>
          <w:rFonts w:cs="Arial"/>
          <w:b/>
          <w:lang w:val="pt-BR"/>
        </w:rPr>
        <w:t xml:space="preserve"> </w:t>
      </w:r>
      <w:proofErr w:type="spellStart"/>
      <w:r w:rsidRPr="00F019E5">
        <w:rPr>
          <w:rFonts w:cs="Arial"/>
          <w:b/>
          <w:lang w:val="pt-BR"/>
        </w:rPr>
        <w:t>Leader</w:t>
      </w:r>
      <w:proofErr w:type="spellEnd"/>
    </w:p>
    <w:p w:rsidR="00F019E5" w:rsidRPr="00F019E5" w:rsidRDefault="00F019E5" w:rsidP="00F019E5">
      <w:pPr>
        <w:jc w:val="center"/>
        <w:rPr>
          <w:rFonts w:cs="Arial"/>
          <w:lang w:val="pt-BR"/>
        </w:rPr>
      </w:pPr>
      <w:r w:rsidRPr="00F019E5">
        <w:rPr>
          <w:rFonts w:cs="Arial"/>
          <w:lang w:val="pt-BR"/>
        </w:rPr>
        <w:t xml:space="preserve">Marcos de Freitas Sugaya (Petrobras, </w:t>
      </w:r>
      <w:proofErr w:type="spellStart"/>
      <w:r w:rsidRPr="00F019E5">
        <w:rPr>
          <w:rFonts w:cs="Arial"/>
          <w:lang w:val="pt-BR"/>
        </w:rPr>
        <w:t>Brazil</w:t>
      </w:r>
      <w:proofErr w:type="spellEnd"/>
      <w:proofErr w:type="gramStart"/>
      <w:r w:rsidRPr="00F019E5">
        <w:rPr>
          <w:rFonts w:cs="Arial"/>
          <w:lang w:val="pt-BR"/>
        </w:rPr>
        <w:t>)</w:t>
      </w:r>
      <w:proofErr w:type="gramEnd"/>
    </w:p>
    <w:p w:rsidR="006E71B4" w:rsidRPr="00F019E5" w:rsidRDefault="006E71B4" w:rsidP="00F019E5">
      <w:pPr>
        <w:rPr>
          <w:lang w:val="pt-BR"/>
        </w:rPr>
      </w:pPr>
    </w:p>
    <w:p w:rsidR="00F019E5" w:rsidRPr="00031AA5" w:rsidRDefault="00F019E5" w:rsidP="00F019E5">
      <w:pPr>
        <w:jc w:val="center"/>
        <w:rPr>
          <w:rFonts w:cs="Arial"/>
          <w:b/>
        </w:rPr>
      </w:pPr>
      <w:r w:rsidRPr="00031AA5">
        <w:rPr>
          <w:rFonts w:cs="Arial"/>
          <w:b/>
        </w:rPr>
        <w:t>Study Group Members</w:t>
      </w:r>
    </w:p>
    <w:p w:rsidR="00F019E5" w:rsidRPr="00031AA5" w:rsidRDefault="00F019E5" w:rsidP="00F019E5">
      <w:pPr>
        <w:spacing w:line="240" w:lineRule="auto"/>
        <w:jc w:val="center"/>
        <w:rPr>
          <w:rFonts w:cs="Arial"/>
        </w:rPr>
      </w:pPr>
      <w:proofErr w:type="spellStart"/>
      <w:r w:rsidRPr="00031AA5">
        <w:rPr>
          <w:rFonts w:cs="Arial"/>
        </w:rPr>
        <w:t>Ilhane</w:t>
      </w:r>
      <w:proofErr w:type="spellEnd"/>
      <w:r w:rsidRPr="00031AA5">
        <w:rPr>
          <w:rFonts w:cs="Arial"/>
        </w:rPr>
        <w:t xml:space="preserve"> Dib (Ministry of Energy and Mines, Algeria)</w:t>
      </w:r>
    </w:p>
    <w:p w:rsidR="00F019E5" w:rsidRPr="00031AA5" w:rsidRDefault="00F019E5" w:rsidP="00F019E5">
      <w:pPr>
        <w:spacing w:line="240" w:lineRule="auto"/>
        <w:jc w:val="center"/>
        <w:rPr>
          <w:rFonts w:cs="Arial"/>
        </w:rPr>
      </w:pPr>
      <w:proofErr w:type="spellStart"/>
      <w:r w:rsidRPr="00031AA5">
        <w:rPr>
          <w:rFonts w:cs="Arial"/>
        </w:rPr>
        <w:t>Ouahmed</w:t>
      </w:r>
      <w:proofErr w:type="spellEnd"/>
      <w:r w:rsidRPr="00031AA5">
        <w:rPr>
          <w:rFonts w:cs="Arial"/>
        </w:rPr>
        <w:t xml:space="preserve"> </w:t>
      </w:r>
      <w:proofErr w:type="spellStart"/>
      <w:r w:rsidRPr="00031AA5">
        <w:rPr>
          <w:rFonts w:cs="Arial"/>
        </w:rPr>
        <w:t>Khelil</w:t>
      </w:r>
      <w:proofErr w:type="spellEnd"/>
      <w:r w:rsidRPr="00031AA5">
        <w:rPr>
          <w:rFonts w:cs="Arial"/>
        </w:rPr>
        <w:t xml:space="preserve"> (Ministry of Energy and Mines, Algeria</w:t>
      </w:r>
      <w:r w:rsidR="005A50C6">
        <w:rPr>
          <w:rFonts w:cs="Arial"/>
        </w:rPr>
        <w:t>)</w:t>
      </w:r>
    </w:p>
    <w:p w:rsidR="00F019E5" w:rsidRPr="00031AA5" w:rsidRDefault="00F019E5" w:rsidP="00F019E5">
      <w:pPr>
        <w:spacing w:line="240" w:lineRule="auto"/>
        <w:jc w:val="center"/>
        <w:rPr>
          <w:rFonts w:cs="Arial"/>
        </w:rPr>
      </w:pPr>
      <w:proofErr w:type="spellStart"/>
      <w:r w:rsidRPr="00031AA5">
        <w:rPr>
          <w:rFonts w:cs="Arial"/>
        </w:rPr>
        <w:t>Decio</w:t>
      </w:r>
      <w:proofErr w:type="spellEnd"/>
      <w:r w:rsidRPr="00031AA5">
        <w:rPr>
          <w:rFonts w:cs="Arial"/>
        </w:rPr>
        <w:t xml:space="preserve"> Barbosa (IBP, Brazil)</w:t>
      </w:r>
    </w:p>
    <w:p w:rsidR="00F019E5" w:rsidRPr="00031AA5" w:rsidRDefault="00F019E5" w:rsidP="00F019E5">
      <w:pPr>
        <w:spacing w:line="240" w:lineRule="auto"/>
        <w:jc w:val="center"/>
        <w:rPr>
          <w:rFonts w:cs="Arial"/>
        </w:rPr>
      </w:pPr>
      <w:proofErr w:type="spellStart"/>
      <w:r w:rsidRPr="00031AA5">
        <w:rPr>
          <w:rFonts w:cs="Arial"/>
        </w:rPr>
        <w:t>Guangjun</w:t>
      </w:r>
      <w:proofErr w:type="spellEnd"/>
      <w:r w:rsidRPr="00031AA5">
        <w:rPr>
          <w:rFonts w:cs="Arial"/>
        </w:rPr>
        <w:t xml:space="preserve"> Wang (</w:t>
      </w:r>
      <w:proofErr w:type="spellStart"/>
      <w:r w:rsidRPr="00031AA5">
        <w:rPr>
          <w:rFonts w:cs="Arial"/>
        </w:rPr>
        <w:t>Petrochina</w:t>
      </w:r>
      <w:proofErr w:type="spellEnd"/>
      <w:r w:rsidRPr="00031AA5">
        <w:rPr>
          <w:rFonts w:cs="Arial"/>
        </w:rPr>
        <w:t>, China)</w:t>
      </w:r>
    </w:p>
    <w:p w:rsidR="009232C7" w:rsidRDefault="009232C7" w:rsidP="00F019E5">
      <w:pPr>
        <w:spacing w:line="240" w:lineRule="auto"/>
        <w:jc w:val="center"/>
        <w:rPr>
          <w:rFonts w:cs="Arial"/>
        </w:rPr>
      </w:pPr>
      <w:proofErr w:type="spellStart"/>
      <w:r>
        <w:rPr>
          <w:rFonts w:cs="Arial"/>
        </w:rPr>
        <w:t>Liliane</w:t>
      </w:r>
      <w:proofErr w:type="spellEnd"/>
      <w:r>
        <w:rPr>
          <w:rFonts w:cs="Arial"/>
        </w:rPr>
        <w:t xml:space="preserve"> </w:t>
      </w:r>
      <w:proofErr w:type="spellStart"/>
      <w:r>
        <w:rPr>
          <w:rFonts w:cs="Arial"/>
        </w:rPr>
        <w:t>Wietzerbin</w:t>
      </w:r>
      <w:proofErr w:type="spellEnd"/>
      <w:r>
        <w:rPr>
          <w:rFonts w:cs="Arial"/>
        </w:rPr>
        <w:t xml:space="preserve"> (GDF Suez, France)</w:t>
      </w:r>
    </w:p>
    <w:p w:rsidR="009232C7" w:rsidRDefault="009232C7" w:rsidP="00F019E5">
      <w:pPr>
        <w:spacing w:line="240" w:lineRule="auto"/>
        <w:jc w:val="center"/>
        <w:rPr>
          <w:rFonts w:cs="Arial"/>
        </w:rPr>
      </w:pPr>
      <w:r>
        <w:rPr>
          <w:rFonts w:cs="Arial"/>
        </w:rPr>
        <w:t xml:space="preserve">Vincent </w:t>
      </w:r>
      <w:proofErr w:type="spellStart"/>
      <w:r>
        <w:rPr>
          <w:rFonts w:cs="Arial"/>
        </w:rPr>
        <w:t>Trocme</w:t>
      </w:r>
      <w:proofErr w:type="spellEnd"/>
      <w:r>
        <w:rPr>
          <w:rFonts w:cs="Arial"/>
        </w:rPr>
        <w:t xml:space="preserve"> (GDF Suez, France)</w:t>
      </w:r>
    </w:p>
    <w:p w:rsidR="00F019E5" w:rsidRPr="00031AA5" w:rsidRDefault="00F019E5" w:rsidP="00F019E5">
      <w:pPr>
        <w:spacing w:line="240" w:lineRule="auto"/>
        <w:jc w:val="center"/>
        <w:rPr>
          <w:rFonts w:cs="Arial"/>
        </w:rPr>
      </w:pPr>
      <w:proofErr w:type="spellStart"/>
      <w:r w:rsidRPr="00031AA5">
        <w:rPr>
          <w:rFonts w:cs="Arial"/>
        </w:rPr>
        <w:t>Ik</w:t>
      </w:r>
      <w:proofErr w:type="spellEnd"/>
      <w:r w:rsidR="00500A4B">
        <w:rPr>
          <w:rFonts w:cs="Arial"/>
        </w:rPr>
        <w:t>-H</w:t>
      </w:r>
      <w:r w:rsidRPr="00031AA5">
        <w:rPr>
          <w:rFonts w:cs="Arial"/>
        </w:rPr>
        <w:t>yun Park (</w:t>
      </w:r>
      <w:proofErr w:type="spellStart"/>
      <w:r w:rsidRPr="00031AA5">
        <w:rPr>
          <w:rFonts w:cs="Arial"/>
        </w:rPr>
        <w:t>Kogas</w:t>
      </w:r>
      <w:proofErr w:type="spellEnd"/>
      <w:r w:rsidRPr="00031AA5">
        <w:rPr>
          <w:rFonts w:cs="Arial"/>
        </w:rPr>
        <w:t>, Korea)</w:t>
      </w:r>
    </w:p>
    <w:p w:rsidR="00F019E5" w:rsidRPr="00031AA5" w:rsidRDefault="00F019E5" w:rsidP="00F019E5">
      <w:pPr>
        <w:spacing w:line="240" w:lineRule="auto"/>
        <w:jc w:val="center"/>
        <w:rPr>
          <w:rFonts w:cs="Arial"/>
        </w:rPr>
      </w:pPr>
      <w:proofErr w:type="spellStart"/>
      <w:r w:rsidRPr="00031AA5">
        <w:rPr>
          <w:rFonts w:cs="Arial"/>
        </w:rPr>
        <w:t>Pawel</w:t>
      </w:r>
      <w:proofErr w:type="spellEnd"/>
      <w:r w:rsidRPr="00031AA5">
        <w:rPr>
          <w:rFonts w:cs="Arial"/>
        </w:rPr>
        <w:t xml:space="preserve"> </w:t>
      </w:r>
      <w:proofErr w:type="spellStart"/>
      <w:r w:rsidRPr="00031AA5">
        <w:rPr>
          <w:rFonts w:cs="Arial"/>
        </w:rPr>
        <w:t>Jagosiak</w:t>
      </w:r>
      <w:proofErr w:type="spellEnd"/>
      <w:r w:rsidRPr="00031AA5">
        <w:rPr>
          <w:rFonts w:cs="Arial"/>
        </w:rPr>
        <w:t xml:space="preserve"> (</w:t>
      </w:r>
      <w:proofErr w:type="spellStart"/>
      <w:r w:rsidRPr="00031AA5">
        <w:rPr>
          <w:rFonts w:cs="Arial"/>
        </w:rPr>
        <w:t>PGNiG</w:t>
      </w:r>
      <w:proofErr w:type="spellEnd"/>
      <w:r w:rsidRPr="00031AA5">
        <w:rPr>
          <w:rFonts w:cs="Arial"/>
        </w:rPr>
        <w:t>, Poland)</w:t>
      </w:r>
    </w:p>
    <w:p w:rsidR="00CB3052" w:rsidRPr="00031AA5" w:rsidRDefault="006F7445" w:rsidP="00CB3052">
      <w:pPr>
        <w:spacing w:line="240" w:lineRule="auto"/>
        <w:jc w:val="center"/>
        <w:rPr>
          <w:rFonts w:cs="Arial"/>
        </w:rPr>
      </w:pPr>
      <w:r>
        <w:rPr>
          <w:rFonts w:cs="Arial"/>
        </w:rPr>
        <w:t xml:space="preserve">Juan Pablo Calderon </w:t>
      </w:r>
      <w:proofErr w:type="spellStart"/>
      <w:r>
        <w:rPr>
          <w:rFonts w:cs="Arial"/>
        </w:rPr>
        <w:t>Claure</w:t>
      </w:r>
      <w:proofErr w:type="spellEnd"/>
      <w:r w:rsidR="00CB3052" w:rsidRPr="00031AA5">
        <w:rPr>
          <w:rFonts w:cs="Arial"/>
        </w:rPr>
        <w:t xml:space="preserve"> (</w:t>
      </w:r>
      <w:proofErr w:type="spellStart"/>
      <w:r>
        <w:rPr>
          <w:rFonts w:cs="Arial"/>
        </w:rPr>
        <w:t>Repsol</w:t>
      </w:r>
      <w:proofErr w:type="spellEnd"/>
      <w:r>
        <w:rPr>
          <w:rFonts w:cs="Arial"/>
        </w:rPr>
        <w:t>, Spain</w:t>
      </w:r>
      <w:r w:rsidR="00CB3052" w:rsidRPr="00031AA5">
        <w:rPr>
          <w:rFonts w:cs="Arial"/>
        </w:rPr>
        <w:t>)</w:t>
      </w:r>
    </w:p>
    <w:p w:rsidR="00CB3052" w:rsidRPr="00031AA5" w:rsidRDefault="00CB3052" w:rsidP="00CB3052">
      <w:pPr>
        <w:spacing w:line="240" w:lineRule="auto"/>
        <w:jc w:val="center"/>
        <w:rPr>
          <w:rFonts w:cs="Arial"/>
        </w:rPr>
      </w:pPr>
      <w:r>
        <w:rPr>
          <w:rFonts w:cs="Arial"/>
        </w:rPr>
        <w:t>Name</w:t>
      </w:r>
      <w:r w:rsidRPr="00031AA5">
        <w:rPr>
          <w:rFonts w:cs="Arial"/>
        </w:rPr>
        <w:t xml:space="preserve"> (</w:t>
      </w:r>
      <w:r>
        <w:rPr>
          <w:rFonts w:cs="Arial"/>
        </w:rPr>
        <w:t>Affiliation</w:t>
      </w:r>
      <w:r w:rsidRPr="00031AA5">
        <w:rPr>
          <w:rFonts w:cs="Arial"/>
        </w:rPr>
        <w:t xml:space="preserve">, </w:t>
      </w:r>
      <w:r>
        <w:rPr>
          <w:rFonts w:cs="Arial"/>
        </w:rPr>
        <w:t>Country</w:t>
      </w:r>
      <w:r w:rsidRPr="00031AA5">
        <w:rPr>
          <w:rFonts w:cs="Arial"/>
        </w:rPr>
        <w:t>)</w:t>
      </w:r>
    </w:p>
    <w:p w:rsidR="006E71B4" w:rsidRPr="00CB3052" w:rsidRDefault="006E71B4" w:rsidP="00F019E5"/>
    <w:p w:rsidR="00F019E5" w:rsidRDefault="00F019E5" w:rsidP="00F019E5"/>
    <w:p w:rsidR="00F019E5" w:rsidRPr="00371AAC" w:rsidRDefault="00CB3052" w:rsidP="00F019E5">
      <w:pPr>
        <w:jc w:val="center"/>
        <w:rPr>
          <w:rFonts w:cs="Arial"/>
          <w:b/>
        </w:rPr>
      </w:pPr>
      <w:r>
        <w:rPr>
          <w:rFonts w:cs="Arial"/>
          <w:b/>
        </w:rPr>
        <w:t>Paris</w:t>
      </w:r>
    </w:p>
    <w:p w:rsidR="00F019E5" w:rsidRPr="00371AAC" w:rsidRDefault="00CB3052" w:rsidP="00F019E5">
      <w:pPr>
        <w:jc w:val="center"/>
        <w:rPr>
          <w:rFonts w:cs="Arial"/>
          <w:b/>
        </w:rPr>
      </w:pPr>
      <w:r>
        <w:rPr>
          <w:rFonts w:cs="Arial"/>
          <w:b/>
        </w:rPr>
        <w:t>June 2015</w:t>
      </w:r>
    </w:p>
    <w:p w:rsidR="009A15AC" w:rsidRPr="00371AAC" w:rsidRDefault="00371AAC" w:rsidP="00371AAC">
      <w:pPr>
        <w:jc w:val="center"/>
        <w:rPr>
          <w:b/>
          <w:sz w:val="28"/>
          <w:szCs w:val="28"/>
        </w:rPr>
      </w:pPr>
      <w:r w:rsidRPr="00371AAC">
        <w:rPr>
          <w:b/>
          <w:sz w:val="28"/>
          <w:szCs w:val="28"/>
        </w:rPr>
        <w:lastRenderedPageBreak/>
        <w:t>Table of Contents</w:t>
      </w:r>
    </w:p>
    <w:p w:rsidR="00371AAC" w:rsidRDefault="00371AAC" w:rsidP="00371AAC"/>
    <w:p w:rsidR="00B44DF3" w:rsidRDefault="007175B4">
      <w:pPr>
        <w:pStyle w:val="Sumrio1"/>
        <w:tabs>
          <w:tab w:val="left" w:pos="440"/>
          <w:tab w:val="right" w:leader="dot" w:pos="9061"/>
        </w:tabs>
        <w:rPr>
          <w:rFonts w:asciiTheme="minorHAnsi" w:eastAsiaTheme="minorEastAsia" w:hAnsiTheme="minorHAnsi"/>
          <w:noProof/>
          <w:lang w:eastAsia="ja-JP"/>
        </w:rPr>
      </w:pPr>
      <w:r>
        <w:rPr>
          <w:lang w:val="pt-BR"/>
        </w:rPr>
        <w:fldChar w:fldCharType="begin"/>
      </w:r>
      <w:r>
        <w:rPr>
          <w:lang w:val="pt-BR"/>
        </w:rPr>
        <w:instrText xml:space="preserve"> TOC \o "1-4" \h \z \u </w:instrText>
      </w:r>
      <w:r>
        <w:rPr>
          <w:lang w:val="pt-BR"/>
        </w:rPr>
        <w:fldChar w:fldCharType="separate"/>
      </w:r>
      <w:hyperlink w:anchor="_Toc364768528" w:history="1">
        <w:r w:rsidR="00B44DF3" w:rsidRPr="006F5C6E">
          <w:rPr>
            <w:rStyle w:val="Hyperlink"/>
            <w:noProof/>
          </w:rPr>
          <w:t>3</w:t>
        </w:r>
        <w:r w:rsidR="00B44DF3">
          <w:rPr>
            <w:rFonts w:asciiTheme="minorHAnsi" w:eastAsiaTheme="minorEastAsia" w:hAnsiTheme="minorHAnsi"/>
            <w:noProof/>
            <w:lang w:eastAsia="ja-JP"/>
          </w:rPr>
          <w:tab/>
        </w:r>
        <w:r w:rsidR="00B44DF3" w:rsidRPr="006F5C6E">
          <w:rPr>
            <w:rStyle w:val="Hyperlink"/>
            <w:noProof/>
          </w:rPr>
          <w:t>GAS RENT AND MINERAL PROPERTY RIGHTS</w:t>
        </w:r>
        <w:r w:rsidR="00B44DF3">
          <w:rPr>
            <w:noProof/>
            <w:webHidden/>
          </w:rPr>
          <w:tab/>
        </w:r>
        <w:r w:rsidR="00B44DF3">
          <w:rPr>
            <w:noProof/>
            <w:webHidden/>
          </w:rPr>
          <w:fldChar w:fldCharType="begin"/>
        </w:r>
        <w:r w:rsidR="00B44DF3">
          <w:rPr>
            <w:noProof/>
            <w:webHidden/>
          </w:rPr>
          <w:instrText xml:space="preserve"> PAGEREF _Toc364768528 \h </w:instrText>
        </w:r>
        <w:r w:rsidR="00B44DF3">
          <w:rPr>
            <w:noProof/>
            <w:webHidden/>
          </w:rPr>
        </w:r>
        <w:r w:rsidR="00B44DF3">
          <w:rPr>
            <w:noProof/>
            <w:webHidden/>
          </w:rPr>
          <w:fldChar w:fldCharType="separate"/>
        </w:r>
        <w:r w:rsidR="00B44DF3">
          <w:rPr>
            <w:noProof/>
            <w:webHidden/>
          </w:rPr>
          <w:t>3.4</w:t>
        </w:r>
        <w:r w:rsidR="00B44DF3">
          <w:rPr>
            <w:noProof/>
            <w:webHidden/>
          </w:rPr>
          <w:fldChar w:fldCharType="end"/>
        </w:r>
      </w:hyperlink>
    </w:p>
    <w:p w:rsidR="00B44DF3" w:rsidRDefault="00D21939">
      <w:pPr>
        <w:pStyle w:val="Sumrio2"/>
        <w:tabs>
          <w:tab w:val="right" w:leader="dot" w:pos="9061"/>
        </w:tabs>
        <w:rPr>
          <w:rFonts w:asciiTheme="minorHAnsi" w:eastAsiaTheme="minorEastAsia" w:hAnsiTheme="minorHAnsi"/>
          <w:noProof/>
          <w:lang w:eastAsia="ja-JP"/>
        </w:rPr>
      </w:pPr>
      <w:hyperlink w:anchor="_Toc364768529" w:history="1">
        <w:r w:rsidR="00B44DF3" w:rsidRPr="006F5C6E">
          <w:rPr>
            <w:rStyle w:val="Hyperlink"/>
            <w:noProof/>
          </w:rPr>
          <w:t>Executive Summary</w:t>
        </w:r>
        <w:r w:rsidR="00B44DF3">
          <w:rPr>
            <w:noProof/>
            <w:webHidden/>
          </w:rPr>
          <w:tab/>
        </w:r>
        <w:r w:rsidR="00B44DF3">
          <w:rPr>
            <w:noProof/>
            <w:webHidden/>
          </w:rPr>
          <w:fldChar w:fldCharType="begin"/>
        </w:r>
        <w:r w:rsidR="00B44DF3">
          <w:rPr>
            <w:noProof/>
            <w:webHidden/>
          </w:rPr>
          <w:instrText xml:space="preserve"> PAGEREF _Toc364768529 \h </w:instrText>
        </w:r>
        <w:r w:rsidR="00B44DF3">
          <w:rPr>
            <w:noProof/>
            <w:webHidden/>
          </w:rPr>
        </w:r>
        <w:r w:rsidR="00B44DF3">
          <w:rPr>
            <w:noProof/>
            <w:webHidden/>
          </w:rPr>
          <w:fldChar w:fldCharType="separate"/>
        </w:r>
        <w:r w:rsidR="00B44DF3">
          <w:rPr>
            <w:noProof/>
            <w:webHidden/>
          </w:rPr>
          <w:t>3.4</w:t>
        </w:r>
        <w:r w:rsidR="00B44DF3">
          <w:rPr>
            <w:noProof/>
            <w:webHidden/>
          </w:rPr>
          <w:fldChar w:fldCharType="end"/>
        </w:r>
      </w:hyperlink>
    </w:p>
    <w:p w:rsidR="00B44DF3" w:rsidRDefault="00D21939">
      <w:pPr>
        <w:pStyle w:val="Sumrio2"/>
        <w:tabs>
          <w:tab w:val="left" w:pos="880"/>
          <w:tab w:val="right" w:leader="dot" w:pos="9061"/>
        </w:tabs>
        <w:rPr>
          <w:rFonts w:asciiTheme="minorHAnsi" w:eastAsiaTheme="minorEastAsia" w:hAnsiTheme="minorHAnsi"/>
          <w:noProof/>
          <w:lang w:eastAsia="ja-JP"/>
        </w:rPr>
      </w:pPr>
      <w:hyperlink w:anchor="_Toc364768530" w:history="1">
        <w:r w:rsidR="00B44DF3" w:rsidRPr="006F5C6E">
          <w:rPr>
            <w:rStyle w:val="Hyperlink"/>
            <w:noProof/>
          </w:rPr>
          <w:t>3.1</w:t>
        </w:r>
        <w:r w:rsidR="00B44DF3">
          <w:rPr>
            <w:rFonts w:asciiTheme="minorHAnsi" w:eastAsiaTheme="minorEastAsia" w:hAnsiTheme="minorHAnsi"/>
            <w:noProof/>
            <w:lang w:eastAsia="ja-JP"/>
          </w:rPr>
          <w:tab/>
        </w:r>
        <w:r w:rsidR="00B44DF3" w:rsidRPr="006F5C6E">
          <w:rPr>
            <w:rStyle w:val="Hyperlink"/>
            <w:noProof/>
          </w:rPr>
          <w:t>Natural gas rent</w:t>
        </w:r>
        <w:r w:rsidR="00B44DF3">
          <w:rPr>
            <w:noProof/>
            <w:webHidden/>
          </w:rPr>
          <w:tab/>
        </w:r>
        <w:r w:rsidR="00B44DF3">
          <w:rPr>
            <w:noProof/>
            <w:webHidden/>
          </w:rPr>
          <w:fldChar w:fldCharType="begin"/>
        </w:r>
        <w:r w:rsidR="00B44DF3">
          <w:rPr>
            <w:noProof/>
            <w:webHidden/>
          </w:rPr>
          <w:instrText xml:space="preserve"> PAGEREF _Toc364768530 \h </w:instrText>
        </w:r>
        <w:r w:rsidR="00B44DF3">
          <w:rPr>
            <w:noProof/>
            <w:webHidden/>
          </w:rPr>
        </w:r>
        <w:r w:rsidR="00B44DF3">
          <w:rPr>
            <w:noProof/>
            <w:webHidden/>
          </w:rPr>
          <w:fldChar w:fldCharType="separate"/>
        </w:r>
        <w:r w:rsidR="00B44DF3">
          <w:rPr>
            <w:noProof/>
            <w:webHidden/>
          </w:rPr>
          <w:t>3.5</w:t>
        </w:r>
        <w:r w:rsidR="00B44DF3">
          <w:rPr>
            <w:noProof/>
            <w:webHidden/>
          </w:rPr>
          <w:fldChar w:fldCharType="end"/>
        </w:r>
      </w:hyperlink>
    </w:p>
    <w:p w:rsidR="00B44DF3" w:rsidRDefault="00D21939">
      <w:pPr>
        <w:pStyle w:val="Sumrio2"/>
        <w:tabs>
          <w:tab w:val="left" w:pos="880"/>
          <w:tab w:val="right" w:leader="dot" w:pos="9061"/>
        </w:tabs>
        <w:rPr>
          <w:rFonts w:asciiTheme="minorHAnsi" w:eastAsiaTheme="minorEastAsia" w:hAnsiTheme="minorHAnsi"/>
          <w:noProof/>
          <w:lang w:eastAsia="ja-JP"/>
        </w:rPr>
      </w:pPr>
      <w:hyperlink w:anchor="_Toc364768531" w:history="1">
        <w:r w:rsidR="00B44DF3" w:rsidRPr="006F5C6E">
          <w:rPr>
            <w:rStyle w:val="Hyperlink"/>
            <w:noProof/>
          </w:rPr>
          <w:t>3.2</w:t>
        </w:r>
        <w:r w:rsidR="00B44DF3">
          <w:rPr>
            <w:rFonts w:asciiTheme="minorHAnsi" w:eastAsiaTheme="minorEastAsia" w:hAnsiTheme="minorHAnsi"/>
            <w:noProof/>
            <w:lang w:eastAsia="ja-JP"/>
          </w:rPr>
          <w:tab/>
        </w:r>
        <w:r w:rsidR="00B44DF3" w:rsidRPr="006F5C6E">
          <w:rPr>
            <w:rStyle w:val="Hyperlink"/>
            <w:noProof/>
          </w:rPr>
          <w:t>Fiscal instruments</w:t>
        </w:r>
        <w:r w:rsidR="00B44DF3">
          <w:rPr>
            <w:noProof/>
            <w:webHidden/>
          </w:rPr>
          <w:tab/>
        </w:r>
        <w:r w:rsidR="00B44DF3">
          <w:rPr>
            <w:noProof/>
            <w:webHidden/>
          </w:rPr>
          <w:fldChar w:fldCharType="begin"/>
        </w:r>
        <w:r w:rsidR="00B44DF3">
          <w:rPr>
            <w:noProof/>
            <w:webHidden/>
          </w:rPr>
          <w:instrText xml:space="preserve"> PAGEREF _Toc364768531 \h </w:instrText>
        </w:r>
        <w:r w:rsidR="00B44DF3">
          <w:rPr>
            <w:noProof/>
            <w:webHidden/>
          </w:rPr>
        </w:r>
        <w:r w:rsidR="00B44DF3">
          <w:rPr>
            <w:noProof/>
            <w:webHidden/>
          </w:rPr>
          <w:fldChar w:fldCharType="separate"/>
        </w:r>
        <w:r w:rsidR="00B44DF3">
          <w:rPr>
            <w:noProof/>
            <w:webHidden/>
          </w:rPr>
          <w:t>3.8</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32" w:history="1">
        <w:r w:rsidR="00B44DF3" w:rsidRPr="006F5C6E">
          <w:rPr>
            <w:rStyle w:val="Hyperlink"/>
            <w:noProof/>
          </w:rPr>
          <w:t>3.2.1</w:t>
        </w:r>
        <w:r w:rsidR="00B44DF3">
          <w:rPr>
            <w:rFonts w:asciiTheme="minorHAnsi" w:eastAsiaTheme="minorEastAsia" w:hAnsiTheme="minorHAnsi"/>
            <w:noProof/>
            <w:lang w:eastAsia="ja-JP"/>
          </w:rPr>
          <w:tab/>
        </w:r>
        <w:r w:rsidR="00B44DF3" w:rsidRPr="006F5C6E">
          <w:rPr>
            <w:rStyle w:val="Hyperlink"/>
            <w:noProof/>
          </w:rPr>
          <w:t>Signature bonuses</w:t>
        </w:r>
        <w:r w:rsidR="00B44DF3">
          <w:rPr>
            <w:noProof/>
            <w:webHidden/>
          </w:rPr>
          <w:tab/>
        </w:r>
        <w:r w:rsidR="00B44DF3">
          <w:rPr>
            <w:noProof/>
            <w:webHidden/>
          </w:rPr>
          <w:fldChar w:fldCharType="begin"/>
        </w:r>
        <w:r w:rsidR="00B44DF3">
          <w:rPr>
            <w:noProof/>
            <w:webHidden/>
          </w:rPr>
          <w:instrText xml:space="preserve"> PAGEREF _Toc364768532 \h </w:instrText>
        </w:r>
        <w:r w:rsidR="00B44DF3">
          <w:rPr>
            <w:noProof/>
            <w:webHidden/>
          </w:rPr>
        </w:r>
        <w:r w:rsidR="00B44DF3">
          <w:rPr>
            <w:noProof/>
            <w:webHidden/>
          </w:rPr>
          <w:fldChar w:fldCharType="separate"/>
        </w:r>
        <w:r w:rsidR="00B44DF3">
          <w:rPr>
            <w:noProof/>
            <w:webHidden/>
          </w:rPr>
          <w:t>3.8</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33" w:history="1">
        <w:r w:rsidR="00B44DF3" w:rsidRPr="006F5C6E">
          <w:rPr>
            <w:rStyle w:val="Hyperlink"/>
            <w:noProof/>
          </w:rPr>
          <w:t>3.2.2</w:t>
        </w:r>
        <w:r w:rsidR="00B44DF3">
          <w:rPr>
            <w:rFonts w:asciiTheme="minorHAnsi" w:eastAsiaTheme="minorEastAsia" w:hAnsiTheme="minorHAnsi"/>
            <w:noProof/>
            <w:lang w:eastAsia="ja-JP"/>
          </w:rPr>
          <w:tab/>
        </w:r>
        <w:r w:rsidR="00B44DF3" w:rsidRPr="006F5C6E">
          <w:rPr>
            <w:rStyle w:val="Hyperlink"/>
            <w:noProof/>
          </w:rPr>
          <w:t>Area retention</w:t>
        </w:r>
        <w:r w:rsidR="00B44DF3">
          <w:rPr>
            <w:noProof/>
            <w:webHidden/>
          </w:rPr>
          <w:tab/>
        </w:r>
        <w:r w:rsidR="00B44DF3">
          <w:rPr>
            <w:noProof/>
            <w:webHidden/>
          </w:rPr>
          <w:fldChar w:fldCharType="begin"/>
        </w:r>
        <w:r w:rsidR="00B44DF3">
          <w:rPr>
            <w:noProof/>
            <w:webHidden/>
          </w:rPr>
          <w:instrText xml:space="preserve"> PAGEREF _Toc364768533 \h </w:instrText>
        </w:r>
        <w:r w:rsidR="00B44DF3">
          <w:rPr>
            <w:noProof/>
            <w:webHidden/>
          </w:rPr>
        </w:r>
        <w:r w:rsidR="00B44DF3">
          <w:rPr>
            <w:noProof/>
            <w:webHidden/>
          </w:rPr>
          <w:fldChar w:fldCharType="separate"/>
        </w:r>
        <w:r w:rsidR="00B44DF3">
          <w:rPr>
            <w:noProof/>
            <w:webHidden/>
          </w:rPr>
          <w:t>3.8</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34" w:history="1">
        <w:r w:rsidR="00B44DF3" w:rsidRPr="006F5C6E">
          <w:rPr>
            <w:rStyle w:val="Hyperlink"/>
            <w:noProof/>
          </w:rPr>
          <w:t>3.2.3</w:t>
        </w:r>
        <w:r w:rsidR="00B44DF3">
          <w:rPr>
            <w:rFonts w:asciiTheme="minorHAnsi" w:eastAsiaTheme="minorEastAsia" w:hAnsiTheme="minorHAnsi"/>
            <w:noProof/>
            <w:lang w:eastAsia="ja-JP"/>
          </w:rPr>
          <w:tab/>
        </w:r>
        <w:r w:rsidR="00B44DF3" w:rsidRPr="006F5C6E">
          <w:rPr>
            <w:rStyle w:val="Hyperlink"/>
            <w:noProof/>
          </w:rPr>
          <w:t>Exploratory programme</w:t>
        </w:r>
        <w:r w:rsidR="00B44DF3">
          <w:rPr>
            <w:noProof/>
            <w:webHidden/>
          </w:rPr>
          <w:tab/>
        </w:r>
        <w:r w:rsidR="00B44DF3">
          <w:rPr>
            <w:noProof/>
            <w:webHidden/>
          </w:rPr>
          <w:fldChar w:fldCharType="begin"/>
        </w:r>
        <w:r w:rsidR="00B44DF3">
          <w:rPr>
            <w:noProof/>
            <w:webHidden/>
          </w:rPr>
          <w:instrText xml:space="preserve"> PAGEREF _Toc364768534 \h </w:instrText>
        </w:r>
        <w:r w:rsidR="00B44DF3">
          <w:rPr>
            <w:noProof/>
            <w:webHidden/>
          </w:rPr>
        </w:r>
        <w:r w:rsidR="00B44DF3">
          <w:rPr>
            <w:noProof/>
            <w:webHidden/>
          </w:rPr>
          <w:fldChar w:fldCharType="separate"/>
        </w:r>
        <w:r w:rsidR="00B44DF3">
          <w:rPr>
            <w:noProof/>
            <w:webHidden/>
          </w:rPr>
          <w:t>3.8</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35" w:history="1">
        <w:r w:rsidR="00B44DF3" w:rsidRPr="006F5C6E">
          <w:rPr>
            <w:rStyle w:val="Hyperlink"/>
            <w:noProof/>
          </w:rPr>
          <w:t>3.2.4</w:t>
        </w:r>
        <w:r w:rsidR="00B44DF3">
          <w:rPr>
            <w:rFonts w:asciiTheme="minorHAnsi" w:eastAsiaTheme="minorEastAsia" w:hAnsiTheme="minorHAnsi"/>
            <w:noProof/>
            <w:lang w:eastAsia="ja-JP"/>
          </w:rPr>
          <w:tab/>
        </w:r>
        <w:r w:rsidR="00B44DF3" w:rsidRPr="006F5C6E">
          <w:rPr>
            <w:rStyle w:val="Hyperlink"/>
            <w:noProof/>
          </w:rPr>
          <w:t>Local content</w:t>
        </w:r>
        <w:r w:rsidR="00B44DF3">
          <w:rPr>
            <w:noProof/>
            <w:webHidden/>
          </w:rPr>
          <w:tab/>
        </w:r>
        <w:r w:rsidR="00B44DF3">
          <w:rPr>
            <w:noProof/>
            <w:webHidden/>
          </w:rPr>
          <w:fldChar w:fldCharType="begin"/>
        </w:r>
        <w:r w:rsidR="00B44DF3">
          <w:rPr>
            <w:noProof/>
            <w:webHidden/>
          </w:rPr>
          <w:instrText xml:space="preserve"> PAGEREF _Toc364768535 \h </w:instrText>
        </w:r>
        <w:r w:rsidR="00B44DF3">
          <w:rPr>
            <w:noProof/>
            <w:webHidden/>
          </w:rPr>
        </w:r>
        <w:r w:rsidR="00B44DF3">
          <w:rPr>
            <w:noProof/>
            <w:webHidden/>
          </w:rPr>
          <w:fldChar w:fldCharType="separate"/>
        </w:r>
        <w:r w:rsidR="00B44DF3">
          <w:rPr>
            <w:noProof/>
            <w:webHidden/>
          </w:rPr>
          <w:t>3.9</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36" w:history="1">
        <w:r w:rsidR="00B44DF3" w:rsidRPr="006F5C6E">
          <w:rPr>
            <w:rStyle w:val="Hyperlink"/>
            <w:noProof/>
          </w:rPr>
          <w:t>3.2.5</w:t>
        </w:r>
        <w:r w:rsidR="00B44DF3">
          <w:rPr>
            <w:rFonts w:asciiTheme="minorHAnsi" w:eastAsiaTheme="minorEastAsia" w:hAnsiTheme="minorHAnsi"/>
            <w:noProof/>
            <w:lang w:eastAsia="ja-JP"/>
          </w:rPr>
          <w:tab/>
        </w:r>
        <w:r w:rsidR="00B44DF3" w:rsidRPr="006F5C6E">
          <w:rPr>
            <w:rStyle w:val="Hyperlink"/>
            <w:noProof/>
          </w:rPr>
          <w:t>Royalties</w:t>
        </w:r>
        <w:r w:rsidR="00B44DF3">
          <w:rPr>
            <w:noProof/>
            <w:webHidden/>
          </w:rPr>
          <w:tab/>
        </w:r>
        <w:r w:rsidR="00B44DF3">
          <w:rPr>
            <w:noProof/>
            <w:webHidden/>
          </w:rPr>
          <w:fldChar w:fldCharType="begin"/>
        </w:r>
        <w:r w:rsidR="00B44DF3">
          <w:rPr>
            <w:noProof/>
            <w:webHidden/>
          </w:rPr>
          <w:instrText xml:space="preserve"> PAGEREF _Toc364768536 \h </w:instrText>
        </w:r>
        <w:r w:rsidR="00B44DF3">
          <w:rPr>
            <w:noProof/>
            <w:webHidden/>
          </w:rPr>
        </w:r>
        <w:r w:rsidR="00B44DF3">
          <w:rPr>
            <w:noProof/>
            <w:webHidden/>
          </w:rPr>
          <w:fldChar w:fldCharType="separate"/>
        </w:r>
        <w:r w:rsidR="00B44DF3">
          <w:rPr>
            <w:noProof/>
            <w:webHidden/>
          </w:rPr>
          <w:t>3.10</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37" w:history="1">
        <w:r w:rsidR="00B44DF3" w:rsidRPr="006F5C6E">
          <w:rPr>
            <w:rStyle w:val="Hyperlink"/>
            <w:noProof/>
          </w:rPr>
          <w:t>Progressive royalty rates</w:t>
        </w:r>
        <w:r w:rsidR="00B44DF3">
          <w:rPr>
            <w:noProof/>
            <w:webHidden/>
          </w:rPr>
          <w:tab/>
        </w:r>
        <w:r w:rsidR="00B44DF3">
          <w:rPr>
            <w:noProof/>
            <w:webHidden/>
          </w:rPr>
          <w:fldChar w:fldCharType="begin"/>
        </w:r>
        <w:r w:rsidR="00B44DF3">
          <w:rPr>
            <w:noProof/>
            <w:webHidden/>
          </w:rPr>
          <w:instrText xml:space="preserve"> PAGEREF _Toc364768537 \h </w:instrText>
        </w:r>
        <w:r w:rsidR="00B44DF3">
          <w:rPr>
            <w:noProof/>
            <w:webHidden/>
          </w:rPr>
        </w:r>
        <w:r w:rsidR="00B44DF3">
          <w:rPr>
            <w:noProof/>
            <w:webHidden/>
          </w:rPr>
          <w:fldChar w:fldCharType="separate"/>
        </w:r>
        <w:r w:rsidR="00B44DF3">
          <w:rPr>
            <w:noProof/>
            <w:webHidden/>
          </w:rPr>
          <w:t>3.10</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38" w:history="1">
        <w:r w:rsidR="00B44DF3" w:rsidRPr="006F5C6E">
          <w:rPr>
            <w:rStyle w:val="Hyperlink"/>
            <w:noProof/>
          </w:rPr>
          <w:t>Marginal fields</w:t>
        </w:r>
        <w:r w:rsidR="00B44DF3">
          <w:rPr>
            <w:noProof/>
            <w:webHidden/>
          </w:rPr>
          <w:tab/>
        </w:r>
        <w:r w:rsidR="00B44DF3">
          <w:rPr>
            <w:noProof/>
            <w:webHidden/>
          </w:rPr>
          <w:fldChar w:fldCharType="begin"/>
        </w:r>
        <w:r w:rsidR="00B44DF3">
          <w:rPr>
            <w:noProof/>
            <w:webHidden/>
          </w:rPr>
          <w:instrText xml:space="preserve"> PAGEREF _Toc364768538 \h </w:instrText>
        </w:r>
        <w:r w:rsidR="00B44DF3">
          <w:rPr>
            <w:noProof/>
            <w:webHidden/>
          </w:rPr>
        </w:r>
        <w:r w:rsidR="00B44DF3">
          <w:rPr>
            <w:noProof/>
            <w:webHidden/>
          </w:rPr>
          <w:fldChar w:fldCharType="separate"/>
        </w:r>
        <w:r w:rsidR="00B44DF3">
          <w:rPr>
            <w:noProof/>
            <w:webHidden/>
          </w:rPr>
          <w:t>3.10</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39" w:history="1">
        <w:r w:rsidR="00B44DF3" w:rsidRPr="006F5C6E">
          <w:rPr>
            <w:rStyle w:val="Hyperlink"/>
            <w:noProof/>
          </w:rPr>
          <w:t>3.2.6</w:t>
        </w:r>
        <w:r w:rsidR="00B44DF3">
          <w:rPr>
            <w:rFonts w:asciiTheme="minorHAnsi" w:eastAsiaTheme="minorEastAsia" w:hAnsiTheme="minorHAnsi"/>
            <w:noProof/>
            <w:lang w:eastAsia="ja-JP"/>
          </w:rPr>
          <w:tab/>
        </w:r>
        <w:r w:rsidR="00B44DF3" w:rsidRPr="006F5C6E">
          <w:rPr>
            <w:rStyle w:val="Hyperlink"/>
            <w:noProof/>
          </w:rPr>
          <w:t>Inland revenue instruments</w:t>
        </w:r>
        <w:r w:rsidR="00B44DF3">
          <w:rPr>
            <w:noProof/>
            <w:webHidden/>
          </w:rPr>
          <w:tab/>
        </w:r>
        <w:r w:rsidR="00B44DF3">
          <w:rPr>
            <w:noProof/>
            <w:webHidden/>
          </w:rPr>
          <w:fldChar w:fldCharType="begin"/>
        </w:r>
        <w:r w:rsidR="00B44DF3">
          <w:rPr>
            <w:noProof/>
            <w:webHidden/>
          </w:rPr>
          <w:instrText xml:space="preserve"> PAGEREF _Toc364768539 \h </w:instrText>
        </w:r>
        <w:r w:rsidR="00B44DF3">
          <w:rPr>
            <w:noProof/>
            <w:webHidden/>
          </w:rPr>
        </w:r>
        <w:r w:rsidR="00B44DF3">
          <w:rPr>
            <w:noProof/>
            <w:webHidden/>
          </w:rPr>
          <w:fldChar w:fldCharType="separate"/>
        </w:r>
        <w:r w:rsidR="00B44DF3">
          <w:rPr>
            <w:noProof/>
            <w:webHidden/>
          </w:rPr>
          <w:t>3.11</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40" w:history="1">
        <w:r w:rsidR="00B44DF3" w:rsidRPr="006F5C6E">
          <w:rPr>
            <w:rStyle w:val="Hyperlink"/>
            <w:noProof/>
          </w:rPr>
          <w:t>Depreciation uplift</w:t>
        </w:r>
        <w:r w:rsidR="00B44DF3">
          <w:rPr>
            <w:noProof/>
            <w:webHidden/>
          </w:rPr>
          <w:tab/>
        </w:r>
        <w:r w:rsidR="00B44DF3">
          <w:rPr>
            <w:noProof/>
            <w:webHidden/>
          </w:rPr>
          <w:fldChar w:fldCharType="begin"/>
        </w:r>
        <w:r w:rsidR="00B44DF3">
          <w:rPr>
            <w:noProof/>
            <w:webHidden/>
          </w:rPr>
          <w:instrText xml:space="preserve"> PAGEREF _Toc364768540 \h </w:instrText>
        </w:r>
        <w:r w:rsidR="00B44DF3">
          <w:rPr>
            <w:noProof/>
            <w:webHidden/>
          </w:rPr>
        </w:r>
        <w:r w:rsidR="00B44DF3">
          <w:rPr>
            <w:noProof/>
            <w:webHidden/>
          </w:rPr>
          <w:fldChar w:fldCharType="separate"/>
        </w:r>
        <w:r w:rsidR="00B44DF3">
          <w:rPr>
            <w:noProof/>
            <w:webHidden/>
          </w:rPr>
          <w:t>3.11</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41" w:history="1">
        <w:r w:rsidR="00B44DF3" w:rsidRPr="006F5C6E">
          <w:rPr>
            <w:rStyle w:val="Hyperlink"/>
            <w:noProof/>
          </w:rPr>
          <w:t>Ring fencing of deductions</w:t>
        </w:r>
        <w:r w:rsidR="00B44DF3">
          <w:rPr>
            <w:noProof/>
            <w:webHidden/>
          </w:rPr>
          <w:tab/>
        </w:r>
        <w:r w:rsidR="00B44DF3">
          <w:rPr>
            <w:noProof/>
            <w:webHidden/>
          </w:rPr>
          <w:fldChar w:fldCharType="begin"/>
        </w:r>
        <w:r w:rsidR="00B44DF3">
          <w:rPr>
            <w:noProof/>
            <w:webHidden/>
          </w:rPr>
          <w:instrText xml:space="preserve"> PAGEREF _Toc364768541 \h </w:instrText>
        </w:r>
        <w:r w:rsidR="00B44DF3">
          <w:rPr>
            <w:noProof/>
            <w:webHidden/>
          </w:rPr>
        </w:r>
        <w:r w:rsidR="00B44DF3">
          <w:rPr>
            <w:noProof/>
            <w:webHidden/>
          </w:rPr>
          <w:fldChar w:fldCharType="separate"/>
        </w:r>
        <w:r w:rsidR="00B44DF3">
          <w:rPr>
            <w:noProof/>
            <w:webHidden/>
          </w:rPr>
          <w:t>3.12</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42" w:history="1">
        <w:r w:rsidR="00B44DF3" w:rsidRPr="006F5C6E">
          <w:rPr>
            <w:rStyle w:val="Hyperlink"/>
            <w:noProof/>
          </w:rPr>
          <w:t>Compensation of fiscal losses</w:t>
        </w:r>
        <w:r w:rsidR="00B44DF3">
          <w:rPr>
            <w:noProof/>
            <w:webHidden/>
          </w:rPr>
          <w:tab/>
        </w:r>
        <w:r w:rsidR="00B44DF3">
          <w:rPr>
            <w:noProof/>
            <w:webHidden/>
          </w:rPr>
          <w:fldChar w:fldCharType="begin"/>
        </w:r>
        <w:r w:rsidR="00B44DF3">
          <w:rPr>
            <w:noProof/>
            <w:webHidden/>
          </w:rPr>
          <w:instrText xml:space="preserve"> PAGEREF _Toc364768542 \h </w:instrText>
        </w:r>
        <w:r w:rsidR="00B44DF3">
          <w:rPr>
            <w:noProof/>
            <w:webHidden/>
          </w:rPr>
        </w:r>
        <w:r w:rsidR="00B44DF3">
          <w:rPr>
            <w:noProof/>
            <w:webHidden/>
          </w:rPr>
          <w:fldChar w:fldCharType="separate"/>
        </w:r>
        <w:r w:rsidR="00B44DF3">
          <w:rPr>
            <w:noProof/>
            <w:webHidden/>
          </w:rPr>
          <w:t>3.12</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43" w:history="1">
        <w:r w:rsidR="00B44DF3" w:rsidRPr="006F5C6E">
          <w:rPr>
            <w:rStyle w:val="Hyperlink"/>
            <w:noProof/>
          </w:rPr>
          <w:t>Abandonment costs</w:t>
        </w:r>
        <w:r w:rsidR="00B44DF3">
          <w:rPr>
            <w:noProof/>
            <w:webHidden/>
          </w:rPr>
          <w:tab/>
        </w:r>
        <w:r w:rsidR="00B44DF3">
          <w:rPr>
            <w:noProof/>
            <w:webHidden/>
          </w:rPr>
          <w:fldChar w:fldCharType="begin"/>
        </w:r>
        <w:r w:rsidR="00B44DF3">
          <w:rPr>
            <w:noProof/>
            <w:webHidden/>
          </w:rPr>
          <w:instrText xml:space="preserve"> PAGEREF _Toc364768543 \h </w:instrText>
        </w:r>
        <w:r w:rsidR="00B44DF3">
          <w:rPr>
            <w:noProof/>
            <w:webHidden/>
          </w:rPr>
        </w:r>
        <w:r w:rsidR="00B44DF3">
          <w:rPr>
            <w:noProof/>
            <w:webHidden/>
          </w:rPr>
          <w:fldChar w:fldCharType="separate"/>
        </w:r>
        <w:r w:rsidR="00B44DF3">
          <w:rPr>
            <w:noProof/>
            <w:webHidden/>
          </w:rPr>
          <w:t>3.12</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44" w:history="1">
        <w:r w:rsidR="00B44DF3" w:rsidRPr="006F5C6E">
          <w:rPr>
            <w:rStyle w:val="Hyperlink"/>
            <w:noProof/>
          </w:rPr>
          <w:t>Research and development incentives</w:t>
        </w:r>
        <w:r w:rsidR="00B44DF3">
          <w:rPr>
            <w:noProof/>
            <w:webHidden/>
          </w:rPr>
          <w:tab/>
        </w:r>
        <w:r w:rsidR="00B44DF3">
          <w:rPr>
            <w:noProof/>
            <w:webHidden/>
          </w:rPr>
          <w:fldChar w:fldCharType="begin"/>
        </w:r>
        <w:r w:rsidR="00B44DF3">
          <w:rPr>
            <w:noProof/>
            <w:webHidden/>
          </w:rPr>
          <w:instrText xml:space="preserve"> PAGEREF _Toc364768544 \h </w:instrText>
        </w:r>
        <w:r w:rsidR="00B44DF3">
          <w:rPr>
            <w:noProof/>
            <w:webHidden/>
          </w:rPr>
        </w:r>
        <w:r w:rsidR="00B44DF3">
          <w:rPr>
            <w:noProof/>
            <w:webHidden/>
          </w:rPr>
          <w:fldChar w:fldCharType="separate"/>
        </w:r>
        <w:r w:rsidR="00B44DF3">
          <w:rPr>
            <w:noProof/>
            <w:webHidden/>
          </w:rPr>
          <w:t>3.12</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45" w:history="1">
        <w:r w:rsidR="00B44DF3" w:rsidRPr="006F5C6E">
          <w:rPr>
            <w:rStyle w:val="Hyperlink"/>
            <w:noProof/>
          </w:rPr>
          <w:t>Gold plating</w:t>
        </w:r>
        <w:r w:rsidR="00B44DF3">
          <w:rPr>
            <w:noProof/>
            <w:webHidden/>
          </w:rPr>
          <w:tab/>
        </w:r>
        <w:r w:rsidR="00B44DF3">
          <w:rPr>
            <w:noProof/>
            <w:webHidden/>
          </w:rPr>
          <w:fldChar w:fldCharType="begin"/>
        </w:r>
        <w:r w:rsidR="00B44DF3">
          <w:rPr>
            <w:noProof/>
            <w:webHidden/>
          </w:rPr>
          <w:instrText xml:space="preserve"> PAGEREF _Toc364768545 \h </w:instrText>
        </w:r>
        <w:r w:rsidR="00B44DF3">
          <w:rPr>
            <w:noProof/>
            <w:webHidden/>
          </w:rPr>
        </w:r>
        <w:r w:rsidR="00B44DF3">
          <w:rPr>
            <w:noProof/>
            <w:webHidden/>
          </w:rPr>
          <w:fldChar w:fldCharType="separate"/>
        </w:r>
        <w:r w:rsidR="00B44DF3">
          <w:rPr>
            <w:noProof/>
            <w:webHidden/>
          </w:rPr>
          <w:t>3.12</w:t>
        </w:r>
        <w:r w:rsidR="00B44DF3">
          <w:rPr>
            <w:noProof/>
            <w:webHidden/>
          </w:rPr>
          <w:fldChar w:fldCharType="end"/>
        </w:r>
      </w:hyperlink>
    </w:p>
    <w:p w:rsidR="00B44DF3" w:rsidRDefault="00D21939">
      <w:pPr>
        <w:pStyle w:val="Sumrio2"/>
        <w:tabs>
          <w:tab w:val="left" w:pos="880"/>
          <w:tab w:val="right" w:leader="dot" w:pos="9061"/>
        </w:tabs>
        <w:rPr>
          <w:rFonts w:asciiTheme="minorHAnsi" w:eastAsiaTheme="minorEastAsia" w:hAnsiTheme="minorHAnsi"/>
          <w:noProof/>
          <w:lang w:eastAsia="ja-JP"/>
        </w:rPr>
      </w:pPr>
      <w:hyperlink w:anchor="_Toc364768546" w:history="1">
        <w:r w:rsidR="00B44DF3" w:rsidRPr="006F5C6E">
          <w:rPr>
            <w:rStyle w:val="Hyperlink"/>
            <w:noProof/>
          </w:rPr>
          <w:t>3.3</w:t>
        </w:r>
        <w:r w:rsidR="00B44DF3">
          <w:rPr>
            <w:rFonts w:asciiTheme="minorHAnsi" w:eastAsiaTheme="minorEastAsia" w:hAnsiTheme="minorHAnsi"/>
            <w:noProof/>
            <w:lang w:eastAsia="ja-JP"/>
          </w:rPr>
          <w:tab/>
        </w:r>
        <w:r w:rsidR="00B44DF3" w:rsidRPr="006F5C6E">
          <w:rPr>
            <w:rStyle w:val="Hyperlink"/>
            <w:noProof/>
          </w:rPr>
          <w:t>Contractual models</w:t>
        </w:r>
        <w:r w:rsidR="00B44DF3">
          <w:rPr>
            <w:noProof/>
            <w:webHidden/>
          </w:rPr>
          <w:tab/>
        </w:r>
        <w:r w:rsidR="00B44DF3">
          <w:rPr>
            <w:noProof/>
            <w:webHidden/>
          </w:rPr>
          <w:fldChar w:fldCharType="begin"/>
        </w:r>
        <w:r w:rsidR="00B44DF3">
          <w:rPr>
            <w:noProof/>
            <w:webHidden/>
          </w:rPr>
          <w:instrText xml:space="preserve"> PAGEREF _Toc364768546 \h </w:instrText>
        </w:r>
        <w:r w:rsidR="00B44DF3">
          <w:rPr>
            <w:noProof/>
            <w:webHidden/>
          </w:rPr>
        </w:r>
        <w:r w:rsidR="00B44DF3">
          <w:rPr>
            <w:noProof/>
            <w:webHidden/>
          </w:rPr>
          <w:fldChar w:fldCharType="separate"/>
        </w:r>
        <w:r w:rsidR="00B44DF3">
          <w:rPr>
            <w:noProof/>
            <w:webHidden/>
          </w:rPr>
          <w:t>3.13</w:t>
        </w:r>
        <w:r w:rsidR="00B44DF3">
          <w:rPr>
            <w:noProof/>
            <w:webHidden/>
          </w:rPr>
          <w:fldChar w:fldCharType="end"/>
        </w:r>
      </w:hyperlink>
    </w:p>
    <w:p w:rsidR="00B44DF3" w:rsidRDefault="00D21939">
      <w:pPr>
        <w:pStyle w:val="Sumrio2"/>
        <w:tabs>
          <w:tab w:val="left" w:pos="880"/>
          <w:tab w:val="right" w:leader="dot" w:pos="9061"/>
        </w:tabs>
        <w:rPr>
          <w:rFonts w:asciiTheme="minorHAnsi" w:eastAsiaTheme="minorEastAsia" w:hAnsiTheme="minorHAnsi"/>
          <w:noProof/>
          <w:lang w:eastAsia="ja-JP"/>
        </w:rPr>
      </w:pPr>
      <w:hyperlink w:anchor="_Toc364768547" w:history="1">
        <w:r w:rsidR="00B44DF3" w:rsidRPr="006F5C6E">
          <w:rPr>
            <w:rStyle w:val="Hyperlink"/>
            <w:noProof/>
          </w:rPr>
          <w:t>3.4</w:t>
        </w:r>
        <w:r w:rsidR="00B44DF3">
          <w:rPr>
            <w:rFonts w:asciiTheme="minorHAnsi" w:eastAsiaTheme="minorEastAsia" w:hAnsiTheme="minorHAnsi"/>
            <w:noProof/>
            <w:lang w:eastAsia="ja-JP"/>
          </w:rPr>
          <w:tab/>
        </w:r>
        <w:r w:rsidR="00B44DF3" w:rsidRPr="006F5C6E">
          <w:rPr>
            <w:rStyle w:val="Hyperlink"/>
            <w:noProof/>
          </w:rPr>
          <w:t>Case studies</w:t>
        </w:r>
        <w:r w:rsidR="00B44DF3">
          <w:rPr>
            <w:noProof/>
            <w:webHidden/>
          </w:rPr>
          <w:tab/>
        </w:r>
        <w:r w:rsidR="00B44DF3">
          <w:rPr>
            <w:noProof/>
            <w:webHidden/>
          </w:rPr>
          <w:fldChar w:fldCharType="begin"/>
        </w:r>
        <w:r w:rsidR="00B44DF3">
          <w:rPr>
            <w:noProof/>
            <w:webHidden/>
          </w:rPr>
          <w:instrText xml:space="preserve"> PAGEREF _Toc364768547 \h </w:instrText>
        </w:r>
        <w:r w:rsidR="00B44DF3">
          <w:rPr>
            <w:noProof/>
            <w:webHidden/>
          </w:rPr>
        </w:r>
        <w:r w:rsidR="00B44DF3">
          <w:rPr>
            <w:noProof/>
            <w:webHidden/>
          </w:rPr>
          <w:fldChar w:fldCharType="separate"/>
        </w:r>
        <w:r w:rsidR="00B44DF3">
          <w:rPr>
            <w:noProof/>
            <w:webHidden/>
          </w:rPr>
          <w:t>3.15</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48" w:history="1">
        <w:r w:rsidR="00B44DF3" w:rsidRPr="006F5C6E">
          <w:rPr>
            <w:rStyle w:val="Hyperlink"/>
            <w:noProof/>
          </w:rPr>
          <w:t>3.4.1</w:t>
        </w:r>
        <w:r w:rsidR="00B44DF3">
          <w:rPr>
            <w:rFonts w:asciiTheme="minorHAnsi" w:eastAsiaTheme="minorEastAsia" w:hAnsiTheme="minorHAnsi"/>
            <w:noProof/>
            <w:lang w:eastAsia="ja-JP"/>
          </w:rPr>
          <w:tab/>
        </w:r>
        <w:r w:rsidR="00B44DF3" w:rsidRPr="006F5C6E">
          <w:rPr>
            <w:rStyle w:val="Hyperlink"/>
            <w:noProof/>
          </w:rPr>
          <w:t>Mozambique</w:t>
        </w:r>
        <w:r w:rsidR="00B44DF3">
          <w:rPr>
            <w:noProof/>
            <w:webHidden/>
          </w:rPr>
          <w:tab/>
        </w:r>
        <w:r w:rsidR="00B44DF3">
          <w:rPr>
            <w:noProof/>
            <w:webHidden/>
          </w:rPr>
          <w:fldChar w:fldCharType="begin"/>
        </w:r>
        <w:r w:rsidR="00B44DF3">
          <w:rPr>
            <w:noProof/>
            <w:webHidden/>
          </w:rPr>
          <w:instrText xml:space="preserve"> PAGEREF _Toc364768548 \h </w:instrText>
        </w:r>
        <w:r w:rsidR="00B44DF3">
          <w:rPr>
            <w:noProof/>
            <w:webHidden/>
          </w:rPr>
        </w:r>
        <w:r w:rsidR="00B44DF3">
          <w:rPr>
            <w:noProof/>
            <w:webHidden/>
          </w:rPr>
          <w:fldChar w:fldCharType="separate"/>
        </w:r>
        <w:r w:rsidR="00B44DF3">
          <w:rPr>
            <w:noProof/>
            <w:webHidden/>
          </w:rPr>
          <w:t>3.15</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49" w:history="1">
        <w:r w:rsidR="00B44DF3" w:rsidRPr="006F5C6E">
          <w:rPr>
            <w:rStyle w:val="Hyperlink"/>
            <w:noProof/>
          </w:rPr>
          <w:t>3.4.2</w:t>
        </w:r>
        <w:r w:rsidR="00B44DF3">
          <w:rPr>
            <w:rFonts w:asciiTheme="minorHAnsi" w:eastAsiaTheme="minorEastAsia" w:hAnsiTheme="minorHAnsi"/>
            <w:noProof/>
            <w:lang w:eastAsia="ja-JP"/>
          </w:rPr>
          <w:tab/>
        </w:r>
        <w:r w:rsidR="00B44DF3" w:rsidRPr="006F5C6E">
          <w:rPr>
            <w:rStyle w:val="Hyperlink"/>
            <w:noProof/>
          </w:rPr>
          <w:t>Angola</w:t>
        </w:r>
        <w:r w:rsidR="00B44DF3">
          <w:rPr>
            <w:noProof/>
            <w:webHidden/>
          </w:rPr>
          <w:tab/>
        </w:r>
        <w:r w:rsidR="00B44DF3">
          <w:rPr>
            <w:noProof/>
            <w:webHidden/>
          </w:rPr>
          <w:fldChar w:fldCharType="begin"/>
        </w:r>
        <w:r w:rsidR="00B44DF3">
          <w:rPr>
            <w:noProof/>
            <w:webHidden/>
          </w:rPr>
          <w:instrText xml:space="preserve"> PAGEREF _Toc364768549 \h </w:instrText>
        </w:r>
        <w:r w:rsidR="00B44DF3">
          <w:rPr>
            <w:noProof/>
            <w:webHidden/>
          </w:rPr>
        </w:r>
        <w:r w:rsidR="00B44DF3">
          <w:rPr>
            <w:noProof/>
            <w:webHidden/>
          </w:rPr>
          <w:fldChar w:fldCharType="separate"/>
        </w:r>
        <w:r w:rsidR="00B44DF3">
          <w:rPr>
            <w:noProof/>
            <w:webHidden/>
          </w:rPr>
          <w:t>3.17</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50" w:history="1">
        <w:r w:rsidR="00B44DF3" w:rsidRPr="006F5C6E">
          <w:rPr>
            <w:rStyle w:val="Hyperlink"/>
            <w:noProof/>
          </w:rPr>
          <w:t>3.4.3</w:t>
        </w:r>
        <w:r w:rsidR="00B44DF3">
          <w:rPr>
            <w:rFonts w:asciiTheme="minorHAnsi" w:eastAsiaTheme="minorEastAsia" w:hAnsiTheme="minorHAnsi"/>
            <w:noProof/>
            <w:lang w:eastAsia="ja-JP"/>
          </w:rPr>
          <w:tab/>
        </w:r>
        <w:r w:rsidR="00B44DF3" w:rsidRPr="006F5C6E">
          <w:rPr>
            <w:rStyle w:val="Hyperlink"/>
            <w:noProof/>
          </w:rPr>
          <w:t>India</w:t>
        </w:r>
        <w:r w:rsidR="00B44DF3">
          <w:rPr>
            <w:noProof/>
            <w:webHidden/>
          </w:rPr>
          <w:tab/>
        </w:r>
        <w:r w:rsidR="00B44DF3">
          <w:rPr>
            <w:noProof/>
            <w:webHidden/>
          </w:rPr>
          <w:fldChar w:fldCharType="begin"/>
        </w:r>
        <w:r w:rsidR="00B44DF3">
          <w:rPr>
            <w:noProof/>
            <w:webHidden/>
          </w:rPr>
          <w:instrText xml:space="preserve"> PAGEREF _Toc364768550 \h </w:instrText>
        </w:r>
        <w:r w:rsidR="00B44DF3">
          <w:rPr>
            <w:noProof/>
            <w:webHidden/>
          </w:rPr>
        </w:r>
        <w:r w:rsidR="00B44DF3">
          <w:rPr>
            <w:noProof/>
            <w:webHidden/>
          </w:rPr>
          <w:fldChar w:fldCharType="separate"/>
        </w:r>
        <w:r w:rsidR="00B44DF3">
          <w:rPr>
            <w:noProof/>
            <w:webHidden/>
          </w:rPr>
          <w:t>3.17</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51" w:history="1">
        <w:r w:rsidR="00B44DF3" w:rsidRPr="006F5C6E">
          <w:rPr>
            <w:rStyle w:val="Hyperlink"/>
            <w:noProof/>
          </w:rPr>
          <w:t>3.4.4</w:t>
        </w:r>
        <w:r w:rsidR="00B44DF3">
          <w:rPr>
            <w:rFonts w:asciiTheme="minorHAnsi" w:eastAsiaTheme="minorEastAsia" w:hAnsiTheme="minorHAnsi"/>
            <w:noProof/>
            <w:lang w:eastAsia="ja-JP"/>
          </w:rPr>
          <w:tab/>
        </w:r>
        <w:r w:rsidR="00B44DF3" w:rsidRPr="006F5C6E">
          <w:rPr>
            <w:rStyle w:val="Hyperlink"/>
            <w:noProof/>
          </w:rPr>
          <w:t>China</w:t>
        </w:r>
        <w:r w:rsidR="00B44DF3">
          <w:rPr>
            <w:noProof/>
            <w:webHidden/>
          </w:rPr>
          <w:tab/>
        </w:r>
        <w:r w:rsidR="00B44DF3">
          <w:rPr>
            <w:noProof/>
            <w:webHidden/>
          </w:rPr>
          <w:fldChar w:fldCharType="begin"/>
        </w:r>
        <w:r w:rsidR="00B44DF3">
          <w:rPr>
            <w:noProof/>
            <w:webHidden/>
          </w:rPr>
          <w:instrText xml:space="preserve"> PAGEREF _Toc364768551 \h </w:instrText>
        </w:r>
        <w:r w:rsidR="00B44DF3">
          <w:rPr>
            <w:noProof/>
            <w:webHidden/>
          </w:rPr>
        </w:r>
        <w:r w:rsidR="00B44DF3">
          <w:rPr>
            <w:noProof/>
            <w:webHidden/>
          </w:rPr>
          <w:fldChar w:fldCharType="separate"/>
        </w:r>
        <w:r w:rsidR="00B44DF3">
          <w:rPr>
            <w:noProof/>
            <w:webHidden/>
          </w:rPr>
          <w:t>3.18</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52" w:history="1">
        <w:r w:rsidR="00B44DF3" w:rsidRPr="006F5C6E">
          <w:rPr>
            <w:rStyle w:val="Hyperlink"/>
            <w:noProof/>
          </w:rPr>
          <w:t>3.4.5</w:t>
        </w:r>
        <w:r w:rsidR="00B44DF3">
          <w:rPr>
            <w:rFonts w:asciiTheme="minorHAnsi" w:eastAsiaTheme="minorEastAsia" w:hAnsiTheme="minorHAnsi"/>
            <w:noProof/>
            <w:lang w:eastAsia="ja-JP"/>
          </w:rPr>
          <w:tab/>
        </w:r>
        <w:r w:rsidR="00B44DF3" w:rsidRPr="006F5C6E">
          <w:rPr>
            <w:rStyle w:val="Hyperlink"/>
            <w:noProof/>
          </w:rPr>
          <w:t>United Kingdom</w:t>
        </w:r>
        <w:r w:rsidR="00B44DF3">
          <w:rPr>
            <w:noProof/>
            <w:webHidden/>
          </w:rPr>
          <w:tab/>
        </w:r>
        <w:r w:rsidR="00B44DF3">
          <w:rPr>
            <w:noProof/>
            <w:webHidden/>
          </w:rPr>
          <w:fldChar w:fldCharType="begin"/>
        </w:r>
        <w:r w:rsidR="00B44DF3">
          <w:rPr>
            <w:noProof/>
            <w:webHidden/>
          </w:rPr>
          <w:instrText xml:space="preserve"> PAGEREF _Toc364768552 \h </w:instrText>
        </w:r>
        <w:r w:rsidR="00B44DF3">
          <w:rPr>
            <w:noProof/>
            <w:webHidden/>
          </w:rPr>
        </w:r>
        <w:r w:rsidR="00B44DF3">
          <w:rPr>
            <w:noProof/>
            <w:webHidden/>
          </w:rPr>
          <w:fldChar w:fldCharType="separate"/>
        </w:r>
        <w:r w:rsidR="00B44DF3">
          <w:rPr>
            <w:noProof/>
            <w:webHidden/>
          </w:rPr>
          <w:t>3.18</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53" w:history="1">
        <w:r w:rsidR="00B44DF3" w:rsidRPr="006F5C6E">
          <w:rPr>
            <w:rStyle w:val="Hyperlink"/>
            <w:noProof/>
          </w:rPr>
          <w:t>New fiscal regime for shale gas</w:t>
        </w:r>
        <w:r w:rsidR="00B44DF3">
          <w:rPr>
            <w:noProof/>
            <w:webHidden/>
          </w:rPr>
          <w:tab/>
        </w:r>
        <w:r w:rsidR="00B44DF3">
          <w:rPr>
            <w:noProof/>
            <w:webHidden/>
          </w:rPr>
          <w:fldChar w:fldCharType="begin"/>
        </w:r>
        <w:r w:rsidR="00B44DF3">
          <w:rPr>
            <w:noProof/>
            <w:webHidden/>
          </w:rPr>
          <w:instrText xml:space="preserve"> PAGEREF _Toc364768553 \h </w:instrText>
        </w:r>
        <w:r w:rsidR="00B44DF3">
          <w:rPr>
            <w:noProof/>
            <w:webHidden/>
          </w:rPr>
        </w:r>
        <w:r w:rsidR="00B44DF3">
          <w:rPr>
            <w:noProof/>
            <w:webHidden/>
          </w:rPr>
          <w:fldChar w:fldCharType="separate"/>
        </w:r>
        <w:r w:rsidR="00B44DF3">
          <w:rPr>
            <w:noProof/>
            <w:webHidden/>
          </w:rPr>
          <w:t>3.19</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54" w:history="1">
        <w:r w:rsidR="00B44DF3" w:rsidRPr="006F5C6E">
          <w:rPr>
            <w:rStyle w:val="Hyperlink"/>
            <w:noProof/>
          </w:rPr>
          <w:t>3.4.6</w:t>
        </w:r>
        <w:r w:rsidR="00B44DF3">
          <w:rPr>
            <w:rFonts w:asciiTheme="minorHAnsi" w:eastAsiaTheme="minorEastAsia" w:hAnsiTheme="minorHAnsi"/>
            <w:noProof/>
            <w:lang w:eastAsia="ja-JP"/>
          </w:rPr>
          <w:tab/>
        </w:r>
        <w:r w:rsidR="00B44DF3" w:rsidRPr="006F5C6E">
          <w:rPr>
            <w:rStyle w:val="Hyperlink"/>
            <w:noProof/>
          </w:rPr>
          <w:t>Poland</w:t>
        </w:r>
        <w:r w:rsidR="00B44DF3">
          <w:rPr>
            <w:noProof/>
            <w:webHidden/>
          </w:rPr>
          <w:tab/>
        </w:r>
        <w:r w:rsidR="00B44DF3">
          <w:rPr>
            <w:noProof/>
            <w:webHidden/>
          </w:rPr>
          <w:fldChar w:fldCharType="begin"/>
        </w:r>
        <w:r w:rsidR="00B44DF3">
          <w:rPr>
            <w:noProof/>
            <w:webHidden/>
          </w:rPr>
          <w:instrText xml:space="preserve"> PAGEREF _Toc364768554 \h </w:instrText>
        </w:r>
        <w:r w:rsidR="00B44DF3">
          <w:rPr>
            <w:noProof/>
            <w:webHidden/>
          </w:rPr>
        </w:r>
        <w:r w:rsidR="00B44DF3">
          <w:rPr>
            <w:noProof/>
            <w:webHidden/>
          </w:rPr>
          <w:fldChar w:fldCharType="separate"/>
        </w:r>
        <w:r w:rsidR="00B44DF3">
          <w:rPr>
            <w:noProof/>
            <w:webHidden/>
          </w:rPr>
          <w:t>3.19</w:t>
        </w:r>
        <w:r w:rsidR="00B44DF3">
          <w:rPr>
            <w:noProof/>
            <w:webHidden/>
          </w:rPr>
          <w:fldChar w:fldCharType="end"/>
        </w:r>
      </w:hyperlink>
    </w:p>
    <w:p w:rsidR="00B44DF3" w:rsidRDefault="00D21939">
      <w:pPr>
        <w:pStyle w:val="Sumrio2"/>
        <w:tabs>
          <w:tab w:val="left" w:pos="880"/>
          <w:tab w:val="right" w:leader="dot" w:pos="9061"/>
        </w:tabs>
        <w:rPr>
          <w:rFonts w:asciiTheme="minorHAnsi" w:eastAsiaTheme="minorEastAsia" w:hAnsiTheme="minorHAnsi"/>
          <w:noProof/>
          <w:lang w:eastAsia="ja-JP"/>
        </w:rPr>
      </w:pPr>
      <w:hyperlink w:anchor="_Toc364768555" w:history="1">
        <w:r w:rsidR="00B44DF3" w:rsidRPr="006F5C6E">
          <w:rPr>
            <w:rStyle w:val="Hyperlink"/>
            <w:noProof/>
          </w:rPr>
          <w:t>3.5</w:t>
        </w:r>
        <w:r w:rsidR="00B44DF3">
          <w:rPr>
            <w:rFonts w:asciiTheme="minorHAnsi" w:eastAsiaTheme="minorEastAsia" w:hAnsiTheme="minorHAnsi"/>
            <w:noProof/>
            <w:lang w:eastAsia="ja-JP"/>
          </w:rPr>
          <w:tab/>
        </w:r>
        <w:r w:rsidR="00B44DF3" w:rsidRPr="006F5C6E">
          <w:rPr>
            <w:rStyle w:val="Hyperlink"/>
            <w:noProof/>
          </w:rPr>
          <w:t>Unconventional gas rent</w:t>
        </w:r>
        <w:r w:rsidR="00B44DF3">
          <w:rPr>
            <w:noProof/>
            <w:webHidden/>
          </w:rPr>
          <w:tab/>
        </w:r>
        <w:r w:rsidR="00B44DF3">
          <w:rPr>
            <w:noProof/>
            <w:webHidden/>
          </w:rPr>
          <w:fldChar w:fldCharType="begin"/>
        </w:r>
        <w:r w:rsidR="00B44DF3">
          <w:rPr>
            <w:noProof/>
            <w:webHidden/>
          </w:rPr>
          <w:instrText xml:space="preserve"> PAGEREF _Toc364768555 \h </w:instrText>
        </w:r>
        <w:r w:rsidR="00B44DF3">
          <w:rPr>
            <w:noProof/>
            <w:webHidden/>
          </w:rPr>
        </w:r>
        <w:r w:rsidR="00B44DF3">
          <w:rPr>
            <w:noProof/>
            <w:webHidden/>
          </w:rPr>
          <w:fldChar w:fldCharType="separate"/>
        </w:r>
        <w:r w:rsidR="00B44DF3">
          <w:rPr>
            <w:noProof/>
            <w:webHidden/>
          </w:rPr>
          <w:t>3.20</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56" w:history="1">
        <w:r w:rsidR="00B44DF3" w:rsidRPr="006F5C6E">
          <w:rPr>
            <w:rStyle w:val="Hyperlink"/>
            <w:noProof/>
          </w:rPr>
          <w:t>3.5.1</w:t>
        </w:r>
        <w:r w:rsidR="00B44DF3">
          <w:rPr>
            <w:rFonts w:asciiTheme="minorHAnsi" w:eastAsiaTheme="minorEastAsia" w:hAnsiTheme="minorHAnsi"/>
            <w:noProof/>
            <w:lang w:eastAsia="ja-JP"/>
          </w:rPr>
          <w:tab/>
        </w:r>
        <w:r w:rsidR="00B44DF3" w:rsidRPr="006F5C6E">
          <w:rPr>
            <w:rStyle w:val="Hyperlink"/>
            <w:noProof/>
          </w:rPr>
          <w:t>Golden rules for a golden age of gas</w:t>
        </w:r>
        <w:r w:rsidR="00B44DF3">
          <w:rPr>
            <w:noProof/>
            <w:webHidden/>
          </w:rPr>
          <w:tab/>
        </w:r>
        <w:r w:rsidR="00B44DF3">
          <w:rPr>
            <w:noProof/>
            <w:webHidden/>
          </w:rPr>
          <w:fldChar w:fldCharType="begin"/>
        </w:r>
        <w:r w:rsidR="00B44DF3">
          <w:rPr>
            <w:noProof/>
            <w:webHidden/>
          </w:rPr>
          <w:instrText xml:space="preserve"> PAGEREF _Toc364768556 \h </w:instrText>
        </w:r>
        <w:r w:rsidR="00B44DF3">
          <w:rPr>
            <w:noProof/>
            <w:webHidden/>
          </w:rPr>
        </w:r>
        <w:r w:rsidR="00B44DF3">
          <w:rPr>
            <w:noProof/>
            <w:webHidden/>
          </w:rPr>
          <w:fldChar w:fldCharType="separate"/>
        </w:r>
        <w:r w:rsidR="00B44DF3">
          <w:rPr>
            <w:noProof/>
            <w:webHidden/>
          </w:rPr>
          <w:t>3.20</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57" w:history="1">
        <w:r w:rsidR="00B44DF3" w:rsidRPr="006F5C6E">
          <w:rPr>
            <w:rStyle w:val="Hyperlink"/>
            <w:noProof/>
          </w:rPr>
          <w:t>3.5.2</w:t>
        </w:r>
        <w:r w:rsidR="00B44DF3">
          <w:rPr>
            <w:rFonts w:asciiTheme="minorHAnsi" w:eastAsiaTheme="minorEastAsia" w:hAnsiTheme="minorHAnsi"/>
            <w:noProof/>
            <w:lang w:eastAsia="ja-JP"/>
          </w:rPr>
          <w:tab/>
        </w:r>
        <w:r w:rsidR="00B44DF3" w:rsidRPr="006F5C6E">
          <w:rPr>
            <w:rStyle w:val="Hyperlink"/>
            <w:noProof/>
          </w:rPr>
          <w:t>Unconventional gas “secrets”</w:t>
        </w:r>
        <w:r w:rsidR="00B44DF3">
          <w:rPr>
            <w:noProof/>
            <w:webHidden/>
          </w:rPr>
          <w:tab/>
        </w:r>
        <w:r w:rsidR="00B44DF3">
          <w:rPr>
            <w:noProof/>
            <w:webHidden/>
          </w:rPr>
          <w:fldChar w:fldCharType="begin"/>
        </w:r>
        <w:r w:rsidR="00B44DF3">
          <w:rPr>
            <w:noProof/>
            <w:webHidden/>
          </w:rPr>
          <w:instrText xml:space="preserve"> PAGEREF _Toc364768557 \h </w:instrText>
        </w:r>
        <w:r w:rsidR="00B44DF3">
          <w:rPr>
            <w:noProof/>
            <w:webHidden/>
          </w:rPr>
        </w:r>
        <w:r w:rsidR="00B44DF3">
          <w:rPr>
            <w:noProof/>
            <w:webHidden/>
          </w:rPr>
          <w:fldChar w:fldCharType="separate"/>
        </w:r>
        <w:r w:rsidR="00B44DF3">
          <w:rPr>
            <w:noProof/>
            <w:webHidden/>
          </w:rPr>
          <w:t>3.21</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58" w:history="1">
        <w:r w:rsidR="00B44DF3" w:rsidRPr="006F5C6E">
          <w:rPr>
            <w:rStyle w:val="Hyperlink"/>
            <w:noProof/>
          </w:rPr>
          <w:t>A “dirty little secret”</w:t>
        </w:r>
        <w:r w:rsidR="00B44DF3">
          <w:rPr>
            <w:noProof/>
            <w:webHidden/>
          </w:rPr>
          <w:tab/>
        </w:r>
        <w:r w:rsidR="00B44DF3">
          <w:rPr>
            <w:noProof/>
            <w:webHidden/>
          </w:rPr>
          <w:fldChar w:fldCharType="begin"/>
        </w:r>
        <w:r w:rsidR="00B44DF3">
          <w:rPr>
            <w:noProof/>
            <w:webHidden/>
          </w:rPr>
          <w:instrText xml:space="preserve"> PAGEREF _Toc364768558 \h </w:instrText>
        </w:r>
        <w:r w:rsidR="00B44DF3">
          <w:rPr>
            <w:noProof/>
            <w:webHidden/>
          </w:rPr>
        </w:r>
        <w:r w:rsidR="00B44DF3">
          <w:rPr>
            <w:noProof/>
            <w:webHidden/>
          </w:rPr>
          <w:fldChar w:fldCharType="separate"/>
        </w:r>
        <w:r w:rsidR="00B44DF3">
          <w:rPr>
            <w:noProof/>
            <w:webHidden/>
          </w:rPr>
          <w:t>3.23</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59" w:history="1">
        <w:r w:rsidR="00B44DF3" w:rsidRPr="006F5C6E">
          <w:rPr>
            <w:rStyle w:val="Hyperlink"/>
            <w:noProof/>
          </w:rPr>
          <w:t>Drilling carries</w:t>
        </w:r>
        <w:r w:rsidR="00B44DF3">
          <w:rPr>
            <w:noProof/>
            <w:webHidden/>
          </w:rPr>
          <w:tab/>
        </w:r>
        <w:r w:rsidR="00B44DF3">
          <w:rPr>
            <w:noProof/>
            <w:webHidden/>
          </w:rPr>
          <w:fldChar w:fldCharType="begin"/>
        </w:r>
        <w:r w:rsidR="00B44DF3">
          <w:rPr>
            <w:noProof/>
            <w:webHidden/>
          </w:rPr>
          <w:instrText xml:space="preserve"> PAGEREF _Toc364768559 \h </w:instrText>
        </w:r>
        <w:r w:rsidR="00B44DF3">
          <w:rPr>
            <w:noProof/>
            <w:webHidden/>
          </w:rPr>
        </w:r>
        <w:r w:rsidR="00B44DF3">
          <w:rPr>
            <w:noProof/>
            <w:webHidden/>
          </w:rPr>
          <w:fldChar w:fldCharType="separate"/>
        </w:r>
        <w:r w:rsidR="00B44DF3">
          <w:rPr>
            <w:noProof/>
            <w:webHidden/>
          </w:rPr>
          <w:t>3.23</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60" w:history="1">
        <w:r w:rsidR="00B44DF3" w:rsidRPr="006F5C6E">
          <w:rPr>
            <w:rStyle w:val="Hyperlink"/>
            <w:noProof/>
          </w:rPr>
          <w:t>Associated gas</w:t>
        </w:r>
        <w:r w:rsidR="00B44DF3">
          <w:rPr>
            <w:noProof/>
            <w:webHidden/>
          </w:rPr>
          <w:tab/>
        </w:r>
        <w:r w:rsidR="00B44DF3">
          <w:rPr>
            <w:noProof/>
            <w:webHidden/>
          </w:rPr>
          <w:fldChar w:fldCharType="begin"/>
        </w:r>
        <w:r w:rsidR="00B44DF3">
          <w:rPr>
            <w:noProof/>
            <w:webHidden/>
          </w:rPr>
          <w:instrText xml:space="preserve"> PAGEREF _Toc364768560 \h </w:instrText>
        </w:r>
        <w:r w:rsidR="00B44DF3">
          <w:rPr>
            <w:noProof/>
            <w:webHidden/>
          </w:rPr>
        </w:r>
        <w:r w:rsidR="00B44DF3">
          <w:rPr>
            <w:noProof/>
            <w:webHidden/>
          </w:rPr>
          <w:fldChar w:fldCharType="separate"/>
        </w:r>
        <w:r w:rsidR="00B44DF3">
          <w:rPr>
            <w:noProof/>
            <w:webHidden/>
          </w:rPr>
          <w:t>3.24</w:t>
        </w:r>
        <w:r w:rsidR="00B44DF3">
          <w:rPr>
            <w:noProof/>
            <w:webHidden/>
          </w:rPr>
          <w:fldChar w:fldCharType="end"/>
        </w:r>
      </w:hyperlink>
    </w:p>
    <w:p w:rsidR="00B44DF3" w:rsidRDefault="00D21939">
      <w:pPr>
        <w:pStyle w:val="Sumrio4"/>
        <w:tabs>
          <w:tab w:val="right" w:leader="dot" w:pos="9061"/>
        </w:tabs>
        <w:rPr>
          <w:rFonts w:asciiTheme="minorHAnsi" w:eastAsiaTheme="minorEastAsia" w:hAnsiTheme="minorHAnsi"/>
          <w:noProof/>
          <w:lang w:eastAsia="ja-JP"/>
        </w:rPr>
      </w:pPr>
      <w:hyperlink w:anchor="_Toc364768561" w:history="1">
        <w:r w:rsidR="00B44DF3" w:rsidRPr="006F5C6E">
          <w:rPr>
            <w:rStyle w:val="Hyperlink"/>
            <w:noProof/>
          </w:rPr>
          <w:t>“Pretty little secrets”</w:t>
        </w:r>
        <w:r w:rsidR="00B44DF3">
          <w:rPr>
            <w:noProof/>
            <w:webHidden/>
          </w:rPr>
          <w:tab/>
        </w:r>
        <w:r w:rsidR="00B44DF3">
          <w:rPr>
            <w:noProof/>
            <w:webHidden/>
          </w:rPr>
          <w:fldChar w:fldCharType="begin"/>
        </w:r>
        <w:r w:rsidR="00B44DF3">
          <w:rPr>
            <w:noProof/>
            <w:webHidden/>
          </w:rPr>
          <w:instrText xml:space="preserve"> PAGEREF _Toc364768561 \h </w:instrText>
        </w:r>
        <w:r w:rsidR="00B44DF3">
          <w:rPr>
            <w:noProof/>
            <w:webHidden/>
          </w:rPr>
        </w:r>
        <w:r w:rsidR="00B44DF3">
          <w:rPr>
            <w:noProof/>
            <w:webHidden/>
          </w:rPr>
          <w:fldChar w:fldCharType="separate"/>
        </w:r>
        <w:r w:rsidR="00B44DF3">
          <w:rPr>
            <w:noProof/>
            <w:webHidden/>
          </w:rPr>
          <w:t>3.27</w:t>
        </w:r>
        <w:r w:rsidR="00B44DF3">
          <w:rPr>
            <w:noProof/>
            <w:webHidden/>
          </w:rPr>
          <w:fldChar w:fldCharType="end"/>
        </w:r>
      </w:hyperlink>
    </w:p>
    <w:p w:rsidR="00B44DF3" w:rsidRDefault="00D21939">
      <w:pPr>
        <w:pStyle w:val="Sumrio3"/>
        <w:tabs>
          <w:tab w:val="left" w:pos="1320"/>
          <w:tab w:val="right" w:leader="dot" w:pos="9061"/>
        </w:tabs>
        <w:rPr>
          <w:rFonts w:asciiTheme="minorHAnsi" w:eastAsiaTheme="minorEastAsia" w:hAnsiTheme="minorHAnsi"/>
          <w:noProof/>
          <w:lang w:eastAsia="ja-JP"/>
        </w:rPr>
      </w:pPr>
      <w:hyperlink w:anchor="_Toc364768562" w:history="1">
        <w:r w:rsidR="00B44DF3" w:rsidRPr="006F5C6E">
          <w:rPr>
            <w:rStyle w:val="Hyperlink"/>
            <w:noProof/>
          </w:rPr>
          <w:t>3.5.3</w:t>
        </w:r>
        <w:r w:rsidR="00B44DF3">
          <w:rPr>
            <w:rFonts w:asciiTheme="minorHAnsi" w:eastAsiaTheme="minorEastAsia" w:hAnsiTheme="minorHAnsi"/>
            <w:noProof/>
            <w:lang w:eastAsia="ja-JP"/>
          </w:rPr>
          <w:tab/>
        </w:r>
        <w:r w:rsidR="00B44DF3" w:rsidRPr="006F5C6E">
          <w:rPr>
            <w:rStyle w:val="Hyperlink"/>
            <w:noProof/>
          </w:rPr>
          <w:t>Fiscal systems for unconventional gas</w:t>
        </w:r>
        <w:r w:rsidR="00B44DF3">
          <w:rPr>
            <w:noProof/>
            <w:webHidden/>
          </w:rPr>
          <w:tab/>
        </w:r>
        <w:r w:rsidR="00B44DF3">
          <w:rPr>
            <w:noProof/>
            <w:webHidden/>
          </w:rPr>
          <w:fldChar w:fldCharType="begin"/>
        </w:r>
        <w:r w:rsidR="00B44DF3">
          <w:rPr>
            <w:noProof/>
            <w:webHidden/>
          </w:rPr>
          <w:instrText xml:space="preserve"> PAGEREF _Toc364768562 \h </w:instrText>
        </w:r>
        <w:r w:rsidR="00B44DF3">
          <w:rPr>
            <w:noProof/>
            <w:webHidden/>
          </w:rPr>
        </w:r>
        <w:r w:rsidR="00B44DF3">
          <w:rPr>
            <w:noProof/>
            <w:webHidden/>
          </w:rPr>
          <w:fldChar w:fldCharType="separate"/>
        </w:r>
        <w:r w:rsidR="00B44DF3">
          <w:rPr>
            <w:noProof/>
            <w:webHidden/>
          </w:rPr>
          <w:t>3.29</w:t>
        </w:r>
        <w:r w:rsidR="00B44DF3">
          <w:rPr>
            <w:noProof/>
            <w:webHidden/>
          </w:rPr>
          <w:fldChar w:fldCharType="end"/>
        </w:r>
      </w:hyperlink>
    </w:p>
    <w:p w:rsidR="00B44DF3" w:rsidRDefault="00D21939">
      <w:pPr>
        <w:pStyle w:val="Sumrio2"/>
        <w:tabs>
          <w:tab w:val="left" w:pos="880"/>
          <w:tab w:val="right" w:leader="dot" w:pos="9061"/>
        </w:tabs>
        <w:rPr>
          <w:rFonts w:asciiTheme="minorHAnsi" w:eastAsiaTheme="minorEastAsia" w:hAnsiTheme="minorHAnsi"/>
          <w:noProof/>
          <w:lang w:eastAsia="ja-JP"/>
        </w:rPr>
      </w:pPr>
      <w:hyperlink w:anchor="_Toc364768563" w:history="1">
        <w:r w:rsidR="00B44DF3" w:rsidRPr="006F5C6E">
          <w:rPr>
            <w:rStyle w:val="Hyperlink"/>
            <w:noProof/>
          </w:rPr>
          <w:t>3.6</w:t>
        </w:r>
        <w:r w:rsidR="00B44DF3">
          <w:rPr>
            <w:rFonts w:asciiTheme="minorHAnsi" w:eastAsiaTheme="minorEastAsia" w:hAnsiTheme="minorHAnsi"/>
            <w:noProof/>
            <w:lang w:eastAsia="ja-JP"/>
          </w:rPr>
          <w:tab/>
        </w:r>
        <w:r w:rsidR="00B44DF3" w:rsidRPr="006F5C6E">
          <w:rPr>
            <w:rStyle w:val="Hyperlink"/>
            <w:noProof/>
          </w:rPr>
          <w:t>Conclusions</w:t>
        </w:r>
        <w:r w:rsidR="00B44DF3">
          <w:rPr>
            <w:noProof/>
            <w:webHidden/>
          </w:rPr>
          <w:tab/>
        </w:r>
        <w:r w:rsidR="00B44DF3">
          <w:rPr>
            <w:noProof/>
            <w:webHidden/>
          </w:rPr>
          <w:fldChar w:fldCharType="begin"/>
        </w:r>
        <w:r w:rsidR="00B44DF3">
          <w:rPr>
            <w:noProof/>
            <w:webHidden/>
          </w:rPr>
          <w:instrText xml:space="preserve"> PAGEREF _Toc364768563 \h </w:instrText>
        </w:r>
        <w:r w:rsidR="00B44DF3">
          <w:rPr>
            <w:noProof/>
            <w:webHidden/>
          </w:rPr>
        </w:r>
        <w:r w:rsidR="00B44DF3">
          <w:rPr>
            <w:noProof/>
            <w:webHidden/>
          </w:rPr>
          <w:fldChar w:fldCharType="separate"/>
        </w:r>
        <w:r w:rsidR="00B44DF3">
          <w:rPr>
            <w:noProof/>
            <w:webHidden/>
          </w:rPr>
          <w:t>3.30</w:t>
        </w:r>
        <w:r w:rsidR="00B44DF3">
          <w:rPr>
            <w:noProof/>
            <w:webHidden/>
          </w:rPr>
          <w:fldChar w:fldCharType="end"/>
        </w:r>
      </w:hyperlink>
    </w:p>
    <w:p w:rsidR="00B44DF3" w:rsidRDefault="00D21939">
      <w:pPr>
        <w:pStyle w:val="Sumrio2"/>
        <w:tabs>
          <w:tab w:val="right" w:leader="dot" w:pos="9061"/>
        </w:tabs>
        <w:rPr>
          <w:rFonts w:asciiTheme="minorHAnsi" w:eastAsiaTheme="minorEastAsia" w:hAnsiTheme="minorHAnsi"/>
          <w:noProof/>
          <w:lang w:eastAsia="ja-JP"/>
        </w:rPr>
      </w:pPr>
      <w:hyperlink w:anchor="_Toc364768564" w:history="1">
        <w:r w:rsidR="00B44DF3" w:rsidRPr="006F5C6E">
          <w:rPr>
            <w:rStyle w:val="Hyperlink"/>
            <w:noProof/>
          </w:rPr>
          <w:t>References</w:t>
        </w:r>
        <w:r w:rsidR="00B44DF3">
          <w:rPr>
            <w:noProof/>
            <w:webHidden/>
          </w:rPr>
          <w:tab/>
        </w:r>
        <w:r w:rsidR="00B44DF3">
          <w:rPr>
            <w:noProof/>
            <w:webHidden/>
          </w:rPr>
          <w:fldChar w:fldCharType="begin"/>
        </w:r>
        <w:r w:rsidR="00B44DF3">
          <w:rPr>
            <w:noProof/>
            <w:webHidden/>
          </w:rPr>
          <w:instrText xml:space="preserve"> PAGEREF _Toc364768564 \h </w:instrText>
        </w:r>
        <w:r w:rsidR="00B44DF3">
          <w:rPr>
            <w:noProof/>
            <w:webHidden/>
          </w:rPr>
        </w:r>
        <w:r w:rsidR="00B44DF3">
          <w:rPr>
            <w:noProof/>
            <w:webHidden/>
          </w:rPr>
          <w:fldChar w:fldCharType="separate"/>
        </w:r>
        <w:r w:rsidR="00B44DF3">
          <w:rPr>
            <w:noProof/>
            <w:webHidden/>
          </w:rPr>
          <w:t>3.32</w:t>
        </w:r>
        <w:r w:rsidR="00B44DF3">
          <w:rPr>
            <w:noProof/>
            <w:webHidden/>
          </w:rPr>
          <w:fldChar w:fldCharType="end"/>
        </w:r>
      </w:hyperlink>
    </w:p>
    <w:p w:rsidR="00B44DF3" w:rsidRDefault="00D21939">
      <w:pPr>
        <w:pStyle w:val="Sumrio2"/>
        <w:tabs>
          <w:tab w:val="right" w:leader="dot" w:pos="9061"/>
        </w:tabs>
        <w:rPr>
          <w:rFonts w:asciiTheme="minorHAnsi" w:eastAsiaTheme="minorEastAsia" w:hAnsiTheme="minorHAnsi"/>
          <w:noProof/>
          <w:lang w:eastAsia="ja-JP"/>
        </w:rPr>
      </w:pPr>
      <w:hyperlink w:anchor="_Toc364768565" w:history="1">
        <w:r w:rsidR="00B44DF3" w:rsidRPr="006F5C6E">
          <w:rPr>
            <w:rStyle w:val="Hyperlink"/>
            <w:noProof/>
          </w:rPr>
          <w:t>Appendices</w:t>
        </w:r>
        <w:r w:rsidR="00B44DF3">
          <w:rPr>
            <w:noProof/>
            <w:webHidden/>
          </w:rPr>
          <w:tab/>
        </w:r>
        <w:r w:rsidR="00B44DF3">
          <w:rPr>
            <w:noProof/>
            <w:webHidden/>
          </w:rPr>
          <w:fldChar w:fldCharType="begin"/>
        </w:r>
        <w:r w:rsidR="00B44DF3">
          <w:rPr>
            <w:noProof/>
            <w:webHidden/>
          </w:rPr>
          <w:instrText xml:space="preserve"> PAGEREF _Toc364768565 \h </w:instrText>
        </w:r>
        <w:r w:rsidR="00B44DF3">
          <w:rPr>
            <w:noProof/>
            <w:webHidden/>
          </w:rPr>
        </w:r>
        <w:r w:rsidR="00B44DF3">
          <w:rPr>
            <w:noProof/>
            <w:webHidden/>
          </w:rPr>
          <w:fldChar w:fldCharType="separate"/>
        </w:r>
        <w:r w:rsidR="00B44DF3">
          <w:rPr>
            <w:noProof/>
            <w:webHidden/>
          </w:rPr>
          <w:t>3.34</w:t>
        </w:r>
        <w:r w:rsidR="00B44DF3">
          <w:rPr>
            <w:noProof/>
            <w:webHidden/>
          </w:rPr>
          <w:fldChar w:fldCharType="end"/>
        </w:r>
      </w:hyperlink>
    </w:p>
    <w:p w:rsidR="00B44DF3" w:rsidRDefault="00D21939">
      <w:pPr>
        <w:pStyle w:val="Sumrio2"/>
        <w:tabs>
          <w:tab w:val="right" w:leader="dot" w:pos="9061"/>
        </w:tabs>
        <w:rPr>
          <w:rFonts w:asciiTheme="minorHAnsi" w:eastAsiaTheme="minorEastAsia" w:hAnsiTheme="minorHAnsi"/>
          <w:noProof/>
          <w:lang w:eastAsia="ja-JP"/>
        </w:rPr>
      </w:pPr>
      <w:hyperlink w:anchor="_Toc364768566" w:history="1">
        <w:r w:rsidR="00B44DF3" w:rsidRPr="006F5C6E">
          <w:rPr>
            <w:rStyle w:val="Hyperlink"/>
            <w:noProof/>
          </w:rPr>
          <w:t>A List of Tables</w:t>
        </w:r>
        <w:r w:rsidR="00B44DF3">
          <w:rPr>
            <w:noProof/>
            <w:webHidden/>
          </w:rPr>
          <w:tab/>
        </w:r>
        <w:r w:rsidR="00B44DF3">
          <w:rPr>
            <w:noProof/>
            <w:webHidden/>
          </w:rPr>
          <w:fldChar w:fldCharType="begin"/>
        </w:r>
        <w:r w:rsidR="00B44DF3">
          <w:rPr>
            <w:noProof/>
            <w:webHidden/>
          </w:rPr>
          <w:instrText xml:space="preserve"> PAGEREF _Toc364768566 \h </w:instrText>
        </w:r>
        <w:r w:rsidR="00B44DF3">
          <w:rPr>
            <w:noProof/>
            <w:webHidden/>
          </w:rPr>
        </w:r>
        <w:r w:rsidR="00B44DF3">
          <w:rPr>
            <w:noProof/>
            <w:webHidden/>
          </w:rPr>
          <w:fldChar w:fldCharType="separate"/>
        </w:r>
        <w:r w:rsidR="00B44DF3">
          <w:rPr>
            <w:noProof/>
            <w:webHidden/>
          </w:rPr>
          <w:t>3.34</w:t>
        </w:r>
        <w:r w:rsidR="00B44DF3">
          <w:rPr>
            <w:noProof/>
            <w:webHidden/>
          </w:rPr>
          <w:fldChar w:fldCharType="end"/>
        </w:r>
      </w:hyperlink>
    </w:p>
    <w:p w:rsidR="00B44DF3" w:rsidRDefault="00D21939">
      <w:pPr>
        <w:pStyle w:val="Sumrio2"/>
        <w:tabs>
          <w:tab w:val="right" w:leader="dot" w:pos="9061"/>
        </w:tabs>
        <w:rPr>
          <w:rFonts w:asciiTheme="minorHAnsi" w:eastAsiaTheme="minorEastAsia" w:hAnsiTheme="minorHAnsi"/>
          <w:noProof/>
          <w:lang w:eastAsia="ja-JP"/>
        </w:rPr>
      </w:pPr>
      <w:hyperlink w:anchor="_Toc364768567" w:history="1">
        <w:r w:rsidR="00B44DF3" w:rsidRPr="006F5C6E">
          <w:rPr>
            <w:rStyle w:val="Hyperlink"/>
            <w:noProof/>
          </w:rPr>
          <w:t>B List of Figures</w:t>
        </w:r>
        <w:r w:rsidR="00B44DF3">
          <w:rPr>
            <w:noProof/>
            <w:webHidden/>
          </w:rPr>
          <w:tab/>
        </w:r>
        <w:r w:rsidR="00B44DF3">
          <w:rPr>
            <w:noProof/>
            <w:webHidden/>
          </w:rPr>
          <w:fldChar w:fldCharType="begin"/>
        </w:r>
        <w:r w:rsidR="00B44DF3">
          <w:rPr>
            <w:noProof/>
            <w:webHidden/>
          </w:rPr>
          <w:instrText xml:space="preserve"> PAGEREF _Toc364768567 \h </w:instrText>
        </w:r>
        <w:r w:rsidR="00B44DF3">
          <w:rPr>
            <w:noProof/>
            <w:webHidden/>
          </w:rPr>
        </w:r>
        <w:r w:rsidR="00B44DF3">
          <w:rPr>
            <w:noProof/>
            <w:webHidden/>
          </w:rPr>
          <w:fldChar w:fldCharType="separate"/>
        </w:r>
        <w:r w:rsidR="00B44DF3">
          <w:rPr>
            <w:noProof/>
            <w:webHidden/>
          </w:rPr>
          <w:t>3.35</w:t>
        </w:r>
        <w:r w:rsidR="00B44DF3">
          <w:rPr>
            <w:noProof/>
            <w:webHidden/>
          </w:rPr>
          <w:fldChar w:fldCharType="end"/>
        </w:r>
      </w:hyperlink>
    </w:p>
    <w:p w:rsidR="00B44DF3" w:rsidRDefault="00D21939">
      <w:pPr>
        <w:pStyle w:val="Sumrio2"/>
        <w:tabs>
          <w:tab w:val="right" w:leader="dot" w:pos="9061"/>
        </w:tabs>
        <w:rPr>
          <w:rFonts w:asciiTheme="minorHAnsi" w:eastAsiaTheme="minorEastAsia" w:hAnsiTheme="minorHAnsi"/>
          <w:noProof/>
          <w:lang w:eastAsia="ja-JP"/>
        </w:rPr>
      </w:pPr>
      <w:hyperlink w:anchor="_Toc364768568" w:history="1">
        <w:r w:rsidR="00B44DF3" w:rsidRPr="006F5C6E">
          <w:rPr>
            <w:rStyle w:val="Hyperlink"/>
            <w:noProof/>
          </w:rPr>
          <w:t>C Glossary and Acronyms</w:t>
        </w:r>
        <w:r w:rsidR="00B44DF3">
          <w:rPr>
            <w:noProof/>
            <w:webHidden/>
          </w:rPr>
          <w:tab/>
        </w:r>
        <w:r w:rsidR="00B44DF3">
          <w:rPr>
            <w:noProof/>
            <w:webHidden/>
          </w:rPr>
          <w:fldChar w:fldCharType="begin"/>
        </w:r>
        <w:r w:rsidR="00B44DF3">
          <w:rPr>
            <w:noProof/>
            <w:webHidden/>
          </w:rPr>
          <w:instrText xml:space="preserve"> PAGEREF _Toc364768568 \h </w:instrText>
        </w:r>
        <w:r w:rsidR="00B44DF3">
          <w:rPr>
            <w:noProof/>
            <w:webHidden/>
          </w:rPr>
        </w:r>
        <w:r w:rsidR="00B44DF3">
          <w:rPr>
            <w:noProof/>
            <w:webHidden/>
          </w:rPr>
          <w:fldChar w:fldCharType="separate"/>
        </w:r>
        <w:r w:rsidR="00B44DF3">
          <w:rPr>
            <w:noProof/>
            <w:webHidden/>
          </w:rPr>
          <w:t>3.36</w:t>
        </w:r>
        <w:r w:rsidR="00B44DF3">
          <w:rPr>
            <w:noProof/>
            <w:webHidden/>
          </w:rPr>
          <w:fldChar w:fldCharType="end"/>
        </w:r>
      </w:hyperlink>
    </w:p>
    <w:p w:rsidR="00772CE2" w:rsidRPr="00371AAC" w:rsidRDefault="007175B4">
      <w:pPr>
        <w:rPr>
          <w:lang w:val="pt-BR"/>
        </w:rPr>
      </w:pPr>
      <w:r>
        <w:rPr>
          <w:lang w:val="pt-BR"/>
        </w:rPr>
        <w:fldChar w:fldCharType="end"/>
      </w:r>
      <w:r w:rsidR="00772CE2" w:rsidRPr="00371AAC">
        <w:rPr>
          <w:lang w:val="pt-BR"/>
        </w:rPr>
        <w:br w:type="page"/>
      </w:r>
    </w:p>
    <w:p w:rsidR="00772CE2" w:rsidRDefault="00772CE2" w:rsidP="00CD61D1">
      <w:pPr>
        <w:pStyle w:val="Ttulo1"/>
      </w:pPr>
      <w:bookmarkStart w:id="0" w:name="_Toc364768528"/>
      <w:r>
        <w:t>GAS RENT AND MINERAL PROPERTY RIGHTS</w:t>
      </w:r>
      <w:bookmarkEnd w:id="0"/>
    </w:p>
    <w:p w:rsidR="00CD61D1" w:rsidRDefault="00CD61D1" w:rsidP="00CD61D1"/>
    <w:p w:rsidR="00CD61D1" w:rsidRDefault="00CD61D1" w:rsidP="00CD61D1">
      <w:pPr>
        <w:pStyle w:val="Ttulo2"/>
        <w:numPr>
          <w:ilvl w:val="0"/>
          <w:numId w:val="0"/>
        </w:numPr>
      </w:pPr>
      <w:bookmarkStart w:id="1" w:name="_Toc364768529"/>
      <w:r>
        <w:t>Executive Summary</w:t>
      </w:r>
      <w:bookmarkEnd w:id="1"/>
    </w:p>
    <w:p w:rsidR="00CD61D1" w:rsidRDefault="00CD61D1" w:rsidP="00CD61D1"/>
    <w:p w:rsidR="00CD61D1" w:rsidRDefault="00CD61D1" w:rsidP="00CD61D1">
      <w:r>
        <w:t>Please write down a few paragraphs describing the job performed and its main conclusions.</w:t>
      </w:r>
    </w:p>
    <w:p w:rsidR="00CD61D1" w:rsidRDefault="00CD61D1" w:rsidP="00CD61D1"/>
    <w:p w:rsidR="00CD61D1" w:rsidRDefault="00CD61D1" w:rsidP="00CD61D1"/>
    <w:p w:rsidR="00CD61D1" w:rsidRDefault="00CD61D1" w:rsidP="00CD61D1"/>
    <w:p w:rsidR="00CD61D1" w:rsidRDefault="00CD61D1" w:rsidP="00CD61D1"/>
    <w:p w:rsidR="00CD61D1" w:rsidRDefault="00CD61D1" w:rsidP="00CD61D1">
      <w:pPr>
        <w:rPr>
          <w:rFonts w:cs="Arial"/>
        </w:rPr>
      </w:pPr>
    </w:p>
    <w:p w:rsidR="00CD61D1" w:rsidRDefault="00CD61D1" w:rsidP="00CD61D1">
      <w:pPr>
        <w:rPr>
          <w:rFonts w:cs="Arial"/>
        </w:rPr>
      </w:pPr>
    </w:p>
    <w:p w:rsidR="00CD61D1" w:rsidRDefault="00CD61D1" w:rsidP="00CD61D1">
      <w:pPr>
        <w:rPr>
          <w:rFonts w:cs="Arial"/>
        </w:rPr>
      </w:pPr>
    </w:p>
    <w:p w:rsidR="00CD61D1" w:rsidRDefault="00CD61D1">
      <w:pPr>
        <w:rPr>
          <w:rFonts w:cs="Arial"/>
        </w:rPr>
      </w:pPr>
      <w:r>
        <w:rPr>
          <w:rFonts w:cs="Arial"/>
        </w:rPr>
        <w:br w:type="page"/>
      </w:r>
    </w:p>
    <w:p w:rsidR="00CD61D1" w:rsidRDefault="00CD61D1" w:rsidP="00CD61D1">
      <w:pPr>
        <w:pStyle w:val="Ttulo2"/>
      </w:pPr>
      <w:bookmarkStart w:id="2" w:name="_Toc364768530"/>
      <w:r>
        <w:t>Natural gas rent</w:t>
      </w:r>
      <w:bookmarkEnd w:id="2"/>
    </w:p>
    <w:p w:rsidR="00E647CC" w:rsidRDefault="00E647CC" w:rsidP="00CD61D1"/>
    <w:p w:rsidR="00031AA5" w:rsidRDefault="00031AA5" w:rsidP="004721A6">
      <w:pPr>
        <w:ind w:firstLine="720"/>
      </w:pPr>
      <w:r>
        <w:t xml:space="preserve">In its </w:t>
      </w:r>
      <w:r w:rsidR="002D49D8">
        <w:t>I</w:t>
      </w:r>
      <w:r w:rsidR="00781853">
        <w:t xml:space="preserve">nternet </w:t>
      </w:r>
      <w:r>
        <w:t>website, t</w:t>
      </w:r>
      <w:r w:rsidR="00CD61D1">
        <w:t xml:space="preserve">he World Bank </w:t>
      </w:r>
      <w:r w:rsidR="003C6535">
        <w:t>defines</w:t>
      </w:r>
      <w:r w:rsidR="00CD61D1">
        <w:t xml:space="preserve"> gas rent as “the difference between the value of natural gas production at world prices and total costs of production”</w:t>
      </w:r>
      <w:r w:rsidR="00781853">
        <w:t xml:space="preserve"> (</w:t>
      </w:r>
      <w:hyperlink r:id="rId9" w:history="1">
        <w:r w:rsidR="00781853" w:rsidRPr="00A82BA8">
          <w:rPr>
            <w:rStyle w:val="Hyperlink"/>
          </w:rPr>
          <w:t>http://data.worldbank.org/indicator/NY.GDP.NGAS.RT.ZS</w:t>
        </w:r>
      </w:hyperlink>
      <w:r w:rsidR="00781853">
        <w:t>)</w:t>
      </w:r>
      <w:r w:rsidR="00CD61D1">
        <w:t>.</w:t>
      </w:r>
    </w:p>
    <w:p w:rsidR="00E647CC" w:rsidRDefault="00E647CC" w:rsidP="004721A6">
      <w:pPr>
        <w:ind w:firstLine="720"/>
      </w:pPr>
      <w:r>
        <w:t xml:space="preserve">Based on </w:t>
      </w:r>
      <w:r w:rsidR="00031AA5">
        <w:t xml:space="preserve">the </w:t>
      </w:r>
      <w:r>
        <w:t>methods described in</w:t>
      </w:r>
      <w:r w:rsidR="009F0E21">
        <w:t xml:space="preserve"> </w:t>
      </w:r>
      <w:r w:rsidR="00CD61D1" w:rsidRPr="00E647CC">
        <w:rPr>
          <w:i/>
        </w:rPr>
        <w:t xml:space="preserve">The </w:t>
      </w:r>
      <w:r w:rsidR="00CD61D1" w:rsidRPr="00CE7213">
        <w:rPr>
          <w:i/>
        </w:rPr>
        <w:t>Changing</w:t>
      </w:r>
      <w:r w:rsidR="00CD61D1" w:rsidRPr="00E647CC">
        <w:rPr>
          <w:i/>
        </w:rPr>
        <w:t xml:space="preserve"> Wealth of Nations</w:t>
      </w:r>
      <w:r>
        <w:rPr>
          <w:i/>
        </w:rPr>
        <w:t xml:space="preserve"> </w:t>
      </w:r>
      <w:r>
        <w:t xml:space="preserve">(2011), </w:t>
      </w:r>
      <w:r w:rsidR="00A13D7D">
        <w:t xml:space="preserve">a report </w:t>
      </w:r>
      <w:r w:rsidR="00031AA5">
        <w:t>title</w:t>
      </w:r>
      <w:r w:rsidR="00A80C85">
        <w:t xml:space="preserve"> that</w:t>
      </w:r>
      <w:r w:rsidR="00031AA5">
        <w:t xml:space="preserve"> </w:t>
      </w:r>
      <w:r w:rsidR="006D5A18">
        <w:t xml:space="preserve">clearly </w:t>
      </w:r>
      <w:r w:rsidR="001F3B85">
        <w:t>re</w:t>
      </w:r>
      <w:r w:rsidR="00A80C85">
        <w:t>minds</w:t>
      </w:r>
      <w:r w:rsidR="00031AA5">
        <w:t xml:space="preserve"> the </w:t>
      </w:r>
      <w:proofErr w:type="spellStart"/>
      <w:r w:rsidR="00031AA5" w:rsidRPr="001F3B85">
        <w:rPr>
          <w:i/>
        </w:rPr>
        <w:t>magum</w:t>
      </w:r>
      <w:proofErr w:type="spellEnd"/>
      <w:r w:rsidR="00031AA5" w:rsidRPr="001F3B85">
        <w:rPr>
          <w:i/>
        </w:rPr>
        <w:t xml:space="preserve"> opus</w:t>
      </w:r>
      <w:r w:rsidR="00031AA5">
        <w:t xml:space="preserve"> of Scottish economist and philosopher Adam Smith, </w:t>
      </w:r>
      <w:r>
        <w:t xml:space="preserve">the </w:t>
      </w:r>
      <w:r w:rsidR="00031AA5">
        <w:t>Bank has</w:t>
      </w:r>
      <w:r w:rsidR="00622F1A">
        <w:t xml:space="preserve"> recently</w:t>
      </w:r>
      <w:r w:rsidR="00031AA5">
        <w:t xml:space="preserve"> obtained the</w:t>
      </w:r>
      <w:r w:rsidR="009F0E21">
        <w:t xml:space="preserve"> </w:t>
      </w:r>
      <w:r w:rsidR="00031AA5">
        <w:t>results</w:t>
      </w:r>
      <w:r w:rsidR="008B54A4">
        <w:t xml:space="preserve"> </w:t>
      </w:r>
      <w:r w:rsidR="00031AA5">
        <w:t xml:space="preserve">indicated in </w:t>
      </w:r>
      <w:r>
        <w:fldChar w:fldCharType="begin"/>
      </w:r>
      <w:r>
        <w:instrText xml:space="preserve"> REF _Ref342414985 \h </w:instrText>
      </w:r>
      <w:r>
        <w:fldChar w:fldCharType="separate"/>
      </w:r>
      <w:r w:rsidR="002858F4">
        <w:t xml:space="preserve">Figure </w:t>
      </w:r>
      <w:r w:rsidR="002858F4">
        <w:rPr>
          <w:noProof/>
        </w:rPr>
        <w:t>3</w:t>
      </w:r>
      <w:r w:rsidR="002858F4">
        <w:t>.</w:t>
      </w:r>
      <w:r w:rsidR="002858F4">
        <w:rPr>
          <w:noProof/>
        </w:rPr>
        <w:t>1</w:t>
      </w:r>
      <w:r>
        <w:fldChar w:fldCharType="end"/>
      </w:r>
      <w:r w:rsidR="00203B6C">
        <w:t xml:space="preserve"> and </w:t>
      </w:r>
      <w:r w:rsidR="00203B6C">
        <w:fldChar w:fldCharType="begin"/>
      </w:r>
      <w:r w:rsidR="00203B6C">
        <w:instrText xml:space="preserve"> REF _Ref353981245 \h </w:instrText>
      </w:r>
      <w:r w:rsidR="00203B6C">
        <w:fldChar w:fldCharType="separate"/>
      </w:r>
      <w:r w:rsidR="002858F4">
        <w:t xml:space="preserve">Table </w:t>
      </w:r>
      <w:r w:rsidR="002858F4">
        <w:rPr>
          <w:noProof/>
        </w:rPr>
        <w:t>3</w:t>
      </w:r>
      <w:r w:rsidR="002858F4">
        <w:t>.</w:t>
      </w:r>
      <w:r w:rsidR="002858F4">
        <w:rPr>
          <w:noProof/>
        </w:rPr>
        <w:t>1</w:t>
      </w:r>
      <w:r w:rsidR="00203B6C">
        <w:fldChar w:fldCharType="end"/>
      </w:r>
      <w:r w:rsidR="0070764C">
        <w:t xml:space="preserve"> as GDP fractions</w:t>
      </w:r>
      <w:r>
        <w:t>.</w:t>
      </w:r>
    </w:p>
    <w:p w:rsidR="00E647CC" w:rsidRDefault="00E647CC" w:rsidP="00CD61D1"/>
    <w:p w:rsidR="00E647CC" w:rsidRDefault="00E647CC" w:rsidP="00500A4B">
      <w:pPr>
        <w:keepNext/>
        <w:jc w:val="center"/>
      </w:pPr>
      <w:r>
        <w:rPr>
          <w:rFonts w:cs="Arial"/>
          <w:b/>
          <w:bCs/>
          <w:noProof/>
          <w:kern w:val="32"/>
          <w:lang w:eastAsia="ja-JP"/>
        </w:rPr>
        <w:drawing>
          <wp:inline distT="0" distB="0" distL="0" distR="0" wp14:anchorId="7DBA1EEA" wp14:editId="6841054C">
            <wp:extent cx="5610225" cy="36480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6750" t="9962" r="54466" b="9296"/>
                    <a:stretch>
                      <a:fillRect/>
                    </a:stretch>
                  </pic:blipFill>
                  <pic:spPr bwMode="auto">
                    <a:xfrm>
                      <a:off x="0" y="0"/>
                      <a:ext cx="5610225" cy="3648075"/>
                    </a:xfrm>
                    <a:prstGeom prst="rect">
                      <a:avLst/>
                    </a:prstGeom>
                    <a:noFill/>
                    <a:ln>
                      <a:noFill/>
                    </a:ln>
                  </pic:spPr>
                </pic:pic>
              </a:graphicData>
            </a:graphic>
          </wp:inline>
        </w:drawing>
      </w:r>
    </w:p>
    <w:p w:rsidR="00E647CC" w:rsidRDefault="00E647CC" w:rsidP="00500A4B">
      <w:pPr>
        <w:pStyle w:val="Legenda"/>
        <w:jc w:val="center"/>
      </w:pPr>
      <w:bookmarkStart w:id="3" w:name="_Ref342414985"/>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1</w:t>
      </w:r>
      <w:r w:rsidR="00FD5B19">
        <w:fldChar w:fldCharType="end"/>
      </w:r>
      <w:bookmarkEnd w:id="3"/>
      <w:r>
        <w:t xml:space="preserve"> Gas rent map (World Bank, 2011).</w:t>
      </w:r>
    </w:p>
    <w:p w:rsidR="00203B6C" w:rsidRDefault="00203B6C" w:rsidP="00CD61D1"/>
    <w:p w:rsidR="00203B6C" w:rsidRDefault="00203B6C" w:rsidP="00203B6C">
      <w:pPr>
        <w:pStyle w:val="Legenda"/>
        <w:keepNext/>
        <w:jc w:val="center"/>
      </w:pPr>
      <w:bookmarkStart w:id="4" w:name="_Ref353981245"/>
      <w:proofErr w:type="gramStart"/>
      <w:r>
        <w:t xml:space="preserve">Table </w:t>
      </w:r>
      <w:r w:rsidR="00DD1D3A">
        <w:fldChar w:fldCharType="begin"/>
      </w:r>
      <w:r w:rsidR="00DD1D3A">
        <w:instrText xml:space="preserve"> STYLEREF 1 \s </w:instrText>
      </w:r>
      <w:r w:rsidR="00DD1D3A">
        <w:fldChar w:fldCharType="separate"/>
      </w:r>
      <w:r w:rsidR="00DD1D3A">
        <w:rPr>
          <w:noProof/>
        </w:rPr>
        <w:t>3</w:t>
      </w:r>
      <w:r w:rsidR="00DD1D3A">
        <w:fldChar w:fldCharType="end"/>
      </w:r>
      <w:r w:rsidR="00DD1D3A">
        <w:t>.</w:t>
      </w:r>
      <w:proofErr w:type="gramEnd"/>
      <w:r w:rsidR="00DD1D3A">
        <w:fldChar w:fldCharType="begin"/>
      </w:r>
      <w:r w:rsidR="00DD1D3A">
        <w:instrText xml:space="preserve"> SEQ Table \* ARABIC \s 1 </w:instrText>
      </w:r>
      <w:r w:rsidR="00DD1D3A">
        <w:fldChar w:fldCharType="separate"/>
      </w:r>
      <w:r w:rsidR="00DD1D3A">
        <w:rPr>
          <w:noProof/>
        </w:rPr>
        <w:t>1</w:t>
      </w:r>
      <w:r w:rsidR="00DD1D3A">
        <w:fldChar w:fldCharType="end"/>
      </w:r>
      <w:bookmarkEnd w:id="4"/>
      <w:r>
        <w:t xml:space="preserve"> </w:t>
      </w:r>
      <w:r w:rsidR="003D45BD">
        <w:t>L</w:t>
      </w:r>
      <w:r>
        <w:t>argest gas rents in the world</w:t>
      </w:r>
      <w:r w:rsidR="00A7052D">
        <w:t xml:space="preserve">, </w:t>
      </w:r>
      <w:r w:rsidR="003D45BD">
        <w:t>% of GDP</w:t>
      </w:r>
      <w:r>
        <w:t xml:space="preserve"> (World Bank, 2011).</w:t>
      </w:r>
    </w:p>
    <w:tbl>
      <w:tblPr>
        <w:tblStyle w:val="SombreamentoClaro-nfase1"/>
        <w:tblW w:w="6519" w:type="dxa"/>
        <w:jc w:val="center"/>
        <w:tblLook w:val="04A0" w:firstRow="1" w:lastRow="0" w:firstColumn="1" w:lastColumn="0" w:noHBand="0" w:noVBand="1"/>
      </w:tblPr>
      <w:tblGrid>
        <w:gridCol w:w="2095"/>
        <w:gridCol w:w="1115"/>
        <w:gridCol w:w="1103"/>
        <w:gridCol w:w="1103"/>
        <w:gridCol w:w="1103"/>
      </w:tblGrid>
      <w:tr w:rsidR="00203B6C" w:rsidRPr="00203B6C" w:rsidTr="009566FA">
        <w:trPr>
          <w:cnfStyle w:val="100000000000" w:firstRow="1" w:lastRow="0" w:firstColumn="0" w:lastColumn="0" w:oddVBand="0" w:evenVBand="0" w:oddHBand="0" w:evenHBand="0" w:firstRowFirstColumn="0" w:firstRowLastColumn="0" w:lastRowFirstColumn="0" w:lastRowLastColumn="0"/>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2095" w:type="dxa"/>
            <w:noWrap/>
            <w:hideMark/>
          </w:tcPr>
          <w:p w:rsidR="00203B6C" w:rsidRPr="00203B6C" w:rsidRDefault="00203B6C" w:rsidP="00203B6C">
            <w:pPr>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Country name</w:t>
            </w:r>
          </w:p>
        </w:tc>
        <w:tc>
          <w:tcPr>
            <w:tcW w:w="1115" w:type="dxa"/>
            <w:noWrap/>
            <w:hideMark/>
          </w:tcPr>
          <w:p w:rsidR="00203B6C" w:rsidRPr="00203B6C" w:rsidRDefault="00203B6C" w:rsidP="00203B6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2008</w:t>
            </w:r>
          </w:p>
        </w:tc>
        <w:tc>
          <w:tcPr>
            <w:tcW w:w="1103" w:type="dxa"/>
            <w:noWrap/>
            <w:hideMark/>
          </w:tcPr>
          <w:p w:rsidR="00203B6C" w:rsidRPr="00203B6C" w:rsidRDefault="00203B6C" w:rsidP="00203B6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2009</w:t>
            </w:r>
          </w:p>
        </w:tc>
        <w:tc>
          <w:tcPr>
            <w:tcW w:w="1103" w:type="dxa"/>
            <w:noWrap/>
            <w:hideMark/>
          </w:tcPr>
          <w:p w:rsidR="00203B6C" w:rsidRPr="00203B6C" w:rsidRDefault="00203B6C" w:rsidP="00203B6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2010</w:t>
            </w:r>
          </w:p>
        </w:tc>
        <w:tc>
          <w:tcPr>
            <w:tcW w:w="1103" w:type="dxa"/>
            <w:noWrap/>
            <w:hideMark/>
          </w:tcPr>
          <w:p w:rsidR="00203B6C" w:rsidRPr="00203B6C" w:rsidRDefault="00203B6C" w:rsidP="00203B6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2011</w:t>
            </w:r>
          </w:p>
        </w:tc>
      </w:tr>
      <w:tr w:rsidR="00203B6C" w:rsidRPr="00203B6C" w:rsidTr="009566FA">
        <w:trPr>
          <w:cnfStyle w:val="000000100000" w:firstRow="0" w:lastRow="0" w:firstColumn="0" w:lastColumn="0" w:oddVBand="0" w:evenVBand="0" w:oddHBand="1" w:evenHBand="0" w:firstRowFirstColumn="0" w:firstRowLastColumn="0" w:lastRowFirstColumn="0" w:lastRowLastColumn="0"/>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203B6C">
            <w:pPr>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Trinidad and Tobago</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47,6 </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28,9 </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25,5 </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24,5 </w:t>
            </w:r>
          </w:p>
        </w:tc>
      </w:tr>
      <w:tr w:rsidR="00203B6C" w:rsidRPr="00203B6C" w:rsidTr="009566FA">
        <w:trPr>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203B6C">
            <w:pPr>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Turkmenistan</w:t>
            </w:r>
          </w:p>
        </w:tc>
        <w:tc>
          <w:tcPr>
            <w:tcW w:w="0" w:type="auto"/>
            <w:noWrap/>
            <w:hideMark/>
          </w:tcPr>
          <w:p w:rsidR="00203B6C" w:rsidRPr="00203B6C" w:rsidRDefault="00203B6C" w:rsidP="00203B6C">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111,4 </w:t>
            </w:r>
          </w:p>
        </w:tc>
        <w:tc>
          <w:tcPr>
            <w:tcW w:w="0" w:type="auto"/>
            <w:noWrap/>
            <w:hideMark/>
          </w:tcPr>
          <w:p w:rsidR="00203B6C" w:rsidRPr="00203B6C" w:rsidRDefault="00203B6C" w:rsidP="00203B6C">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23,0 </w:t>
            </w:r>
          </w:p>
        </w:tc>
        <w:tc>
          <w:tcPr>
            <w:tcW w:w="0" w:type="auto"/>
            <w:noWrap/>
            <w:hideMark/>
          </w:tcPr>
          <w:p w:rsidR="00203B6C" w:rsidRPr="00203B6C" w:rsidRDefault="00203B6C" w:rsidP="00203B6C">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22,3 </w:t>
            </w:r>
          </w:p>
        </w:tc>
        <w:tc>
          <w:tcPr>
            <w:tcW w:w="0" w:type="auto"/>
            <w:noWrap/>
            <w:hideMark/>
          </w:tcPr>
          <w:p w:rsidR="00203B6C" w:rsidRPr="00203B6C" w:rsidRDefault="00203B6C" w:rsidP="00203B6C">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22,6 </w:t>
            </w:r>
          </w:p>
        </w:tc>
      </w:tr>
      <w:tr w:rsidR="00203B6C" w:rsidRPr="00203B6C" w:rsidTr="009566FA">
        <w:trPr>
          <w:cnfStyle w:val="000000100000" w:firstRow="0" w:lastRow="0" w:firstColumn="0" w:lastColumn="0" w:oddVBand="0" w:evenVBand="0" w:oddHBand="1" w:evenHBand="0" w:firstRowFirstColumn="0" w:firstRowLastColumn="0" w:lastRowFirstColumn="0" w:lastRowLastColumn="0"/>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203B6C">
            <w:pPr>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Uzbekistan</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73,6 </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22,8 </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16,6 </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15,1 </w:t>
            </w:r>
          </w:p>
        </w:tc>
      </w:tr>
      <w:tr w:rsidR="00203B6C" w:rsidRPr="00203B6C" w:rsidTr="009566FA">
        <w:trPr>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203B6C">
            <w:pPr>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Qatar</w:t>
            </w:r>
          </w:p>
        </w:tc>
        <w:tc>
          <w:tcPr>
            <w:tcW w:w="0" w:type="auto"/>
            <w:noWrap/>
            <w:hideMark/>
          </w:tcPr>
          <w:p w:rsidR="00203B6C" w:rsidRPr="00203B6C" w:rsidRDefault="00203B6C" w:rsidP="00203B6C">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24,2 </w:t>
            </w:r>
          </w:p>
        </w:tc>
        <w:tc>
          <w:tcPr>
            <w:tcW w:w="0" w:type="auto"/>
            <w:noWrap/>
            <w:hideMark/>
          </w:tcPr>
          <w:p w:rsidR="00203B6C" w:rsidRPr="00203B6C" w:rsidRDefault="00203B6C" w:rsidP="00203B6C">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14,6 </w:t>
            </w:r>
          </w:p>
        </w:tc>
        <w:tc>
          <w:tcPr>
            <w:tcW w:w="0" w:type="auto"/>
            <w:noWrap/>
            <w:hideMark/>
          </w:tcPr>
          <w:p w:rsidR="00203B6C" w:rsidRPr="00203B6C" w:rsidRDefault="00203B6C" w:rsidP="00203B6C">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14,0 </w:t>
            </w:r>
          </w:p>
        </w:tc>
        <w:tc>
          <w:tcPr>
            <w:tcW w:w="0" w:type="auto"/>
            <w:noWrap/>
            <w:hideMark/>
          </w:tcPr>
          <w:p w:rsidR="00203B6C" w:rsidRPr="00203B6C" w:rsidRDefault="00203B6C" w:rsidP="00203B6C">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14,2 </w:t>
            </w:r>
          </w:p>
        </w:tc>
      </w:tr>
      <w:tr w:rsidR="00203B6C" w:rsidRPr="00203B6C" w:rsidTr="009566FA">
        <w:trPr>
          <w:cnfStyle w:val="000000100000" w:firstRow="0" w:lastRow="0" w:firstColumn="0" w:lastColumn="0" w:oddVBand="0" w:evenVBand="0" w:oddHBand="1" w:evenHBand="0" w:firstRowFirstColumn="0" w:firstRowLastColumn="0" w:lastRowFirstColumn="0" w:lastRowLastColumn="0"/>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203B6C">
            <w:pPr>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Brunei Darussalam</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31,8 </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18,0 </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14,3 </w:t>
            </w:r>
          </w:p>
        </w:tc>
        <w:tc>
          <w:tcPr>
            <w:tcW w:w="0" w:type="auto"/>
            <w:noWrap/>
            <w:hideMark/>
          </w:tcPr>
          <w:p w:rsidR="00203B6C" w:rsidRPr="00203B6C" w:rsidRDefault="00203B6C" w:rsidP="00203B6C">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12,5 </w:t>
            </w:r>
          </w:p>
        </w:tc>
      </w:tr>
    </w:tbl>
    <w:p w:rsidR="00781853" w:rsidRDefault="00781853" w:rsidP="00CD61D1"/>
    <w:p w:rsidR="00F45B09" w:rsidRDefault="00FA5E0E" w:rsidP="004721A6">
      <w:pPr>
        <w:ind w:firstLine="720"/>
      </w:pPr>
      <w:r>
        <w:t>It is interesting to note</w:t>
      </w:r>
      <w:r w:rsidR="00F45B09">
        <w:t xml:space="preserve"> that all of these countries have </w:t>
      </w:r>
      <w:r w:rsidR="00EC1EB4">
        <w:t xml:space="preserve">experienced a severe </w:t>
      </w:r>
      <w:r w:rsidR="000202A0">
        <w:t>compression</w:t>
      </w:r>
      <w:r w:rsidR="00EC1EB4">
        <w:t xml:space="preserve"> in</w:t>
      </w:r>
      <w:r>
        <w:t xml:space="preserve"> the relative importance of the</w:t>
      </w:r>
      <w:r w:rsidR="00EC1EB4">
        <w:t>ir</w:t>
      </w:r>
      <w:r>
        <w:t xml:space="preserve"> gas </w:t>
      </w:r>
      <w:r w:rsidR="00F45B09">
        <w:t>businesses</w:t>
      </w:r>
      <w:r w:rsidR="00EC1EB4">
        <w:t xml:space="preserve">, especially </w:t>
      </w:r>
      <w:r w:rsidR="000202A0">
        <w:t>after</w:t>
      </w:r>
      <w:r w:rsidR="00EC1EB4">
        <w:t xml:space="preserve"> the 2008 financial crisis, </w:t>
      </w:r>
      <w:r w:rsidR="007A7AD4">
        <w:t>and that</w:t>
      </w:r>
      <w:r w:rsidR="00F45B09">
        <w:t xml:space="preserve"> </w:t>
      </w:r>
      <w:r w:rsidR="000F353E">
        <w:t>m</w:t>
      </w:r>
      <w:r w:rsidR="00F45B09">
        <w:t xml:space="preserve">ore recently </w:t>
      </w:r>
      <w:r w:rsidR="00311A28">
        <w:t>the</w:t>
      </w:r>
      <w:r w:rsidR="000202A0">
        <w:t>se</w:t>
      </w:r>
      <w:r w:rsidR="00F45B09">
        <w:t xml:space="preserve"> have been relatively steady </w:t>
      </w:r>
      <w:r w:rsidR="00EC1EB4">
        <w:t xml:space="preserve">as </w:t>
      </w:r>
      <w:r w:rsidR="000202A0">
        <w:t>GDP fraction</w:t>
      </w:r>
      <w:r w:rsidR="00AA261C">
        <w:t>s</w:t>
      </w:r>
      <w:r w:rsidR="007A7AD4">
        <w:t xml:space="preserve">, </w:t>
      </w:r>
      <w:r w:rsidR="005565BB">
        <w:t xml:space="preserve">which </w:t>
      </w:r>
      <w:r w:rsidR="007A7AD4">
        <w:t>indicat</w:t>
      </w:r>
      <w:r w:rsidR="005565BB">
        <w:t>es</w:t>
      </w:r>
      <w:r w:rsidR="007A7AD4">
        <w:t xml:space="preserve"> a permanen</w:t>
      </w:r>
      <w:r w:rsidR="00181917">
        <w:t>ce of th</w:t>
      </w:r>
      <w:r w:rsidR="005565BB">
        <w:t>is</w:t>
      </w:r>
      <w:r w:rsidR="00001D39">
        <w:t xml:space="preserve"> </w:t>
      </w:r>
      <w:r w:rsidR="005565BB">
        <w:t>compression</w:t>
      </w:r>
      <w:r w:rsidR="00EC1EB4">
        <w:t>.</w:t>
      </w:r>
    </w:p>
    <w:p w:rsidR="00CD61D1" w:rsidRDefault="00001D39" w:rsidP="004721A6">
      <w:pPr>
        <w:ind w:firstLine="720"/>
      </w:pPr>
      <w:r>
        <w:t xml:space="preserve">This point </w:t>
      </w:r>
      <w:r w:rsidR="006E27B9">
        <w:t>should</w:t>
      </w:r>
      <w:r>
        <w:t xml:space="preserve"> be </w:t>
      </w:r>
      <w:r w:rsidR="006E27B9">
        <w:t>explored later on</w:t>
      </w:r>
      <w:r>
        <w:t xml:space="preserve">, as its implications are important, but for the moment it is </w:t>
      </w:r>
      <w:r w:rsidR="00945125">
        <w:t>better</w:t>
      </w:r>
      <w:r>
        <w:t xml:space="preserve"> to register the t</w:t>
      </w:r>
      <w:r w:rsidR="004721A6">
        <w:t>hree most important findings</w:t>
      </w:r>
      <w:r w:rsidR="00964536">
        <w:t xml:space="preserve"> </w:t>
      </w:r>
      <w:r w:rsidR="000202A0">
        <w:t xml:space="preserve">pointed </w:t>
      </w:r>
      <w:r>
        <w:t xml:space="preserve">out </w:t>
      </w:r>
      <w:r w:rsidR="000202A0">
        <w:t xml:space="preserve">by the </w:t>
      </w:r>
      <w:r>
        <w:t xml:space="preserve">authors of </w:t>
      </w:r>
      <w:r w:rsidR="006E27B9">
        <w:t>that</w:t>
      </w:r>
      <w:r>
        <w:t xml:space="preserve"> report</w:t>
      </w:r>
      <w:r w:rsidR="004721A6">
        <w:t>:</w:t>
      </w:r>
    </w:p>
    <w:p w:rsidR="00CD61D1" w:rsidRDefault="00CD61D1" w:rsidP="004721A6">
      <w:pPr>
        <w:pStyle w:val="PargrafodaLista"/>
        <w:numPr>
          <w:ilvl w:val="0"/>
          <w:numId w:val="4"/>
        </w:numPr>
        <w:spacing w:before="240" w:line="240" w:lineRule="auto"/>
        <w:ind w:left="709" w:hanging="352"/>
        <w:contextualSpacing w:val="0"/>
      </w:pPr>
      <w:r>
        <w:t>Natural resources account for over 20% of the wealth of developing nations;</w:t>
      </w:r>
    </w:p>
    <w:p w:rsidR="00CD61D1" w:rsidRDefault="00CD61D1" w:rsidP="004721A6">
      <w:pPr>
        <w:pStyle w:val="PargrafodaLista"/>
        <w:numPr>
          <w:ilvl w:val="0"/>
          <w:numId w:val="4"/>
        </w:numPr>
        <w:spacing w:before="240" w:line="240" w:lineRule="auto"/>
        <w:ind w:left="709" w:hanging="352"/>
        <w:contextualSpacing w:val="0"/>
      </w:pPr>
      <w:r>
        <w:t>The wealth of all countries is dominated by an intangible wealth, i.e., human and institu</w:t>
      </w:r>
      <w:r w:rsidR="004721A6">
        <w:t>t</w:t>
      </w:r>
      <w:r>
        <w:t>ional capital, which rises as a share in the total as countries climb</w:t>
      </w:r>
      <w:r w:rsidR="001A4858">
        <w:t xml:space="preserve"> up in</w:t>
      </w:r>
      <w:r>
        <w:t xml:space="preserve"> the development ladder</w:t>
      </w:r>
      <w:r w:rsidR="004721A6">
        <w:t>;</w:t>
      </w:r>
    </w:p>
    <w:p w:rsidR="00CD61D1" w:rsidRDefault="00CD61D1" w:rsidP="004721A6">
      <w:pPr>
        <w:pStyle w:val="PargrafodaLista"/>
        <w:numPr>
          <w:ilvl w:val="0"/>
          <w:numId w:val="4"/>
        </w:numPr>
        <w:spacing w:before="240" w:line="240" w:lineRule="auto"/>
        <w:ind w:left="709" w:hanging="352"/>
        <w:contextualSpacing w:val="0"/>
      </w:pPr>
      <w:r>
        <w:t xml:space="preserve">In order to </w:t>
      </w:r>
      <w:r w:rsidR="004721A6">
        <w:t>formulate</w:t>
      </w:r>
      <w:r>
        <w:t xml:space="preserve"> new strategies and policies to promote development, </w:t>
      </w:r>
      <w:r w:rsidR="004721A6">
        <w:t>it</w:t>
      </w:r>
      <w:r>
        <w:t xml:space="preserve"> is </w:t>
      </w:r>
      <w:r w:rsidR="004721A6">
        <w:t>necessary</w:t>
      </w:r>
      <w:r>
        <w:t xml:space="preserve"> to </w:t>
      </w:r>
      <w:r w:rsidR="004721A6">
        <w:t>improve</w:t>
      </w:r>
      <w:r>
        <w:t xml:space="preserve"> the indicators that</w:t>
      </w:r>
      <w:r w:rsidR="004721A6">
        <w:t xml:space="preserve"> are commonly used to</w:t>
      </w:r>
      <w:r>
        <w:t xml:space="preserve"> gauge progress</w:t>
      </w:r>
      <w:r w:rsidR="004721A6">
        <w:t>.</w:t>
      </w:r>
    </w:p>
    <w:p w:rsidR="00A80C85" w:rsidRDefault="00600A28" w:rsidP="00600A28">
      <w:pPr>
        <w:ind w:firstLine="709"/>
      </w:pPr>
      <w:r>
        <w:t xml:space="preserve">The last </w:t>
      </w:r>
      <w:r w:rsidR="00FC6AA6">
        <w:t>finding</w:t>
      </w:r>
      <w:r>
        <w:t xml:space="preserve"> is related to the fact that GDP broadly measures the value of the production occurring in a country, but it is limited in many senses as an indicator of economic progress. </w:t>
      </w:r>
    </w:p>
    <w:p w:rsidR="0035394B" w:rsidRDefault="00BD3C12" w:rsidP="00600A28">
      <w:pPr>
        <w:ind w:firstLine="709"/>
      </w:pPr>
      <w:r>
        <w:t>A</w:t>
      </w:r>
      <w:r w:rsidR="00FC6AA6">
        <w:t>s an example, a</w:t>
      </w:r>
      <w:r w:rsidR="00544746">
        <w:t xml:space="preserve"> given</w:t>
      </w:r>
      <w:r w:rsidRPr="00BD3C12">
        <w:t xml:space="preserve"> country </w:t>
      </w:r>
      <w:r w:rsidR="00544746">
        <w:t xml:space="preserve">may quickly </w:t>
      </w:r>
      <w:r w:rsidRPr="00BD3C12">
        <w:t>deplet</w:t>
      </w:r>
      <w:r w:rsidR="00FC6AA6">
        <w:t>e</w:t>
      </w:r>
      <w:r w:rsidRPr="00BD3C12">
        <w:t xml:space="preserve"> its natural resources</w:t>
      </w:r>
      <w:r w:rsidR="00FC6AA6">
        <w:t xml:space="preserve"> to outgrow its GDP, but this result </w:t>
      </w:r>
      <w:r w:rsidR="00A80C85">
        <w:t>will not be</w:t>
      </w:r>
      <w:r w:rsidR="00FC6AA6">
        <w:t xml:space="preserve"> unsustainable in the long term</w:t>
      </w:r>
      <w:r w:rsidRPr="00BD3C12">
        <w:t>.</w:t>
      </w:r>
      <w:r w:rsidR="00A80C85">
        <w:t xml:space="preserve"> </w:t>
      </w:r>
      <w:r w:rsidR="006E27B9">
        <w:t>In other words, t</w:t>
      </w:r>
      <w:r w:rsidR="00A80C85">
        <w:t>he resulting growth will be limited and ephemeral.</w:t>
      </w:r>
    </w:p>
    <w:p w:rsidR="00622F1A" w:rsidRDefault="007A0003" w:rsidP="001F3B85">
      <w:pPr>
        <w:ind w:firstLine="709"/>
      </w:pPr>
      <w:r>
        <w:t>T</w:t>
      </w:r>
      <w:r w:rsidR="00251273">
        <w:t>he first two</w:t>
      </w:r>
      <w:r w:rsidR="00C743E3">
        <w:t xml:space="preserve"> findings</w:t>
      </w:r>
      <w:r>
        <w:t>, on the other hand,</w:t>
      </w:r>
      <w:r w:rsidR="00251273">
        <w:t xml:space="preserve"> suggest that producing countries</w:t>
      </w:r>
      <w:r w:rsidR="00085B12">
        <w:t xml:space="preserve"> </w:t>
      </w:r>
      <w:r w:rsidR="00251273">
        <w:t>should reinvest the</w:t>
      </w:r>
      <w:r w:rsidR="00622F1A">
        <w:t>ir mineral</w:t>
      </w:r>
      <w:r w:rsidR="00251273">
        <w:t xml:space="preserve"> rent</w:t>
      </w:r>
      <w:r w:rsidR="00085B12">
        <w:t xml:space="preserve"> </w:t>
      </w:r>
      <w:r w:rsidR="00251273">
        <w:t>in education, infrastructure and new business</w:t>
      </w:r>
      <w:r w:rsidR="006E27B9">
        <w:t>,</w:t>
      </w:r>
      <w:r w:rsidR="00622F1A">
        <w:t xml:space="preserve"> in order</w:t>
      </w:r>
      <w:r w:rsidR="00085B12">
        <w:t xml:space="preserve"> to </w:t>
      </w:r>
      <w:r w:rsidR="00C743E3">
        <w:t>climb up</w:t>
      </w:r>
      <w:r w:rsidR="00622F1A">
        <w:t xml:space="preserve"> higher</w:t>
      </w:r>
      <w:r w:rsidR="000B0C60">
        <w:t xml:space="preserve"> and faster</w:t>
      </w:r>
      <w:r w:rsidR="00C743E3">
        <w:t xml:space="preserve"> in the development ladder</w:t>
      </w:r>
      <w:r w:rsidR="00251273">
        <w:t>.</w:t>
      </w:r>
      <w:r w:rsidR="00435959">
        <w:t xml:space="preserve"> </w:t>
      </w:r>
    </w:p>
    <w:p w:rsidR="000D2410" w:rsidRDefault="00600A28" w:rsidP="001F3B85">
      <w:pPr>
        <w:ind w:firstLine="709"/>
      </w:pPr>
      <w:r>
        <w:t>Qatar</w:t>
      </w:r>
      <w:r w:rsidR="00726DBE">
        <w:t xml:space="preserve"> constitutes an excellent example</w:t>
      </w:r>
      <w:r w:rsidR="00C558D2">
        <w:t xml:space="preserve"> of that</w:t>
      </w:r>
      <w:r w:rsidR="00726DBE">
        <w:t xml:space="preserve">, </w:t>
      </w:r>
      <w:r w:rsidR="00C558D2">
        <w:t>as</w:t>
      </w:r>
      <w:r w:rsidR="00726DBE">
        <w:t xml:space="preserve"> a number of </w:t>
      </w:r>
      <w:r w:rsidR="00C558D2">
        <w:t xml:space="preserve">such </w:t>
      </w:r>
      <w:r w:rsidR="00726DBE">
        <w:t xml:space="preserve">initiatives have </w:t>
      </w:r>
      <w:r w:rsidR="00C558D2">
        <w:t xml:space="preserve">already </w:t>
      </w:r>
      <w:r w:rsidR="00726DBE">
        <w:t xml:space="preserve">been </w:t>
      </w:r>
      <w:r w:rsidR="00131FA3">
        <w:t>implemented</w:t>
      </w:r>
      <w:r w:rsidR="00726DBE">
        <w:t xml:space="preserve"> </w:t>
      </w:r>
      <w:r w:rsidR="00C558D2">
        <w:t>there</w:t>
      </w:r>
      <w:r w:rsidR="00726DBE">
        <w:t xml:space="preserve">. One </w:t>
      </w:r>
      <w:r w:rsidR="00FC6AA6">
        <w:t>particularly interesting instrument i</w:t>
      </w:r>
      <w:r w:rsidR="00726DBE">
        <w:t xml:space="preserve">s </w:t>
      </w:r>
      <w:r w:rsidR="009E7B90">
        <w:t>the Qatar Foundation</w:t>
      </w:r>
      <w:r w:rsidR="008548C6">
        <w:t xml:space="preserve"> for Education, Science and Community Development</w:t>
      </w:r>
      <w:r w:rsidR="009E7B90">
        <w:t xml:space="preserve">, </w:t>
      </w:r>
      <w:r w:rsidR="00FC6AA6">
        <w:t xml:space="preserve">which is </w:t>
      </w:r>
      <w:r w:rsidR="00A80C85">
        <w:t>helping</w:t>
      </w:r>
      <w:r w:rsidR="009E7B90">
        <w:t xml:space="preserve"> </w:t>
      </w:r>
      <w:r w:rsidR="005D11EA">
        <w:t>the country</w:t>
      </w:r>
      <w:r w:rsidR="009E7B90">
        <w:t xml:space="preserve"> on its journey </w:t>
      </w:r>
      <w:r w:rsidR="00A80C85">
        <w:t>“</w:t>
      </w:r>
      <w:r w:rsidR="009E7B90">
        <w:t>from a carbon economy to a knowledge economy”.</w:t>
      </w:r>
      <w:r w:rsidR="00726DBE" w:rsidRPr="00726DBE">
        <w:t xml:space="preserve"> </w:t>
      </w:r>
    </w:p>
    <w:p w:rsidR="000C4553" w:rsidRDefault="00726DBE" w:rsidP="001F3B85">
      <w:pPr>
        <w:ind w:firstLine="709"/>
      </w:pPr>
      <w:r>
        <w:t>With the support of this organization, world leading universities</w:t>
      </w:r>
      <w:r w:rsidR="005A716D">
        <w:t xml:space="preserve"> such as Carnegie Mellon, Georgetown, </w:t>
      </w:r>
      <w:proofErr w:type="spellStart"/>
      <w:r w:rsidR="005A716D">
        <w:t>Northwestern</w:t>
      </w:r>
      <w:proofErr w:type="spellEnd"/>
      <w:r w:rsidR="005A716D">
        <w:t xml:space="preserve">, UCL, and Texas </w:t>
      </w:r>
      <w:proofErr w:type="gramStart"/>
      <w:r w:rsidR="005A716D">
        <w:t>A&amp;M</w:t>
      </w:r>
      <w:proofErr w:type="gramEnd"/>
      <w:r>
        <w:t xml:space="preserve"> have opened branch campuses in Education City</w:t>
      </w:r>
      <w:r w:rsidR="00FC6AA6">
        <w:t>, a complex located</w:t>
      </w:r>
      <w:r w:rsidR="00FC6AA6" w:rsidRPr="00FC6AA6">
        <w:t xml:space="preserve"> in the outskirts of Doha</w:t>
      </w:r>
      <w:r w:rsidR="00506B7F">
        <w:t xml:space="preserve"> that is envisioned to become a hub for the generation of new knowledge</w:t>
      </w:r>
      <w:r w:rsidR="00FC6AA6" w:rsidRPr="00FC6AA6">
        <w:t xml:space="preserve"> </w:t>
      </w:r>
      <w:r w:rsidR="000D2410">
        <w:t>(</w:t>
      </w:r>
      <w:r w:rsidR="000D2410">
        <w:fldChar w:fldCharType="begin"/>
      </w:r>
      <w:r w:rsidR="000D2410">
        <w:instrText xml:space="preserve"> REF _Ref354575093 \h </w:instrText>
      </w:r>
      <w:r w:rsidR="000D2410">
        <w:fldChar w:fldCharType="separate"/>
      </w:r>
      <w:r w:rsidR="002858F4">
        <w:t xml:space="preserve">Figure </w:t>
      </w:r>
      <w:r w:rsidR="002858F4">
        <w:rPr>
          <w:noProof/>
        </w:rPr>
        <w:t>3</w:t>
      </w:r>
      <w:r w:rsidR="002858F4">
        <w:t>.</w:t>
      </w:r>
      <w:r w:rsidR="002858F4">
        <w:rPr>
          <w:noProof/>
        </w:rPr>
        <w:t>2</w:t>
      </w:r>
      <w:r w:rsidR="000D2410">
        <w:fldChar w:fldCharType="end"/>
      </w:r>
      <w:r w:rsidR="000D2410">
        <w:t xml:space="preserve">). </w:t>
      </w:r>
    </w:p>
    <w:p w:rsidR="00C558D2" w:rsidRDefault="00C558D2" w:rsidP="00C558D2"/>
    <w:p w:rsidR="00564DF9" w:rsidRPr="002F7459" w:rsidRDefault="00C558D2" w:rsidP="00C558D2">
      <w:pPr>
        <w:keepNext/>
      </w:pPr>
      <w:r>
        <w:rPr>
          <w:noProof/>
          <w:lang w:eastAsia="ja-JP"/>
        </w:rPr>
        <w:drawing>
          <wp:inline distT="0" distB="0" distL="0" distR="0" wp14:anchorId="31F3361F" wp14:editId="5A701F59">
            <wp:extent cx="5760085" cy="3600053"/>
            <wp:effectExtent l="0" t="0" r="0" b="635"/>
            <wp:docPr id="10" name="Imagem 10" descr="http://www.romatreproject.com/projects/images/modelmaking/2008_qatar_foundation/2008_qatar_foundati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matreproject.com/projects/images/modelmaking/2008_qatar_foundation/2008_qatar_foundation_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600053"/>
                    </a:xfrm>
                    <a:prstGeom prst="rect">
                      <a:avLst/>
                    </a:prstGeom>
                    <a:noFill/>
                    <a:ln>
                      <a:noFill/>
                    </a:ln>
                  </pic:spPr>
                </pic:pic>
              </a:graphicData>
            </a:graphic>
          </wp:inline>
        </w:drawing>
      </w:r>
      <w:r w:rsidR="002F7459" w:rsidRPr="002F7459">
        <w:t xml:space="preserve"> </w:t>
      </w:r>
      <w:r w:rsidR="002F7459">
        <w:rPr>
          <w:noProof/>
          <w:lang w:eastAsia="ja-JP"/>
        </w:rPr>
        <w:drawing>
          <wp:inline distT="0" distB="0" distL="0" distR="0" wp14:anchorId="1A6F7C3D" wp14:editId="41FE0102">
            <wp:extent cx="5760085" cy="3801307"/>
            <wp:effectExtent l="0" t="0" r="0" b="889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801307"/>
                    </a:xfrm>
                    <a:prstGeom prst="rect">
                      <a:avLst/>
                    </a:prstGeom>
                    <a:noFill/>
                    <a:ln>
                      <a:noFill/>
                    </a:ln>
                  </pic:spPr>
                </pic:pic>
              </a:graphicData>
            </a:graphic>
          </wp:inline>
        </w:drawing>
      </w:r>
    </w:p>
    <w:p w:rsidR="00C558D2" w:rsidRDefault="00C558D2" w:rsidP="00657386">
      <w:pPr>
        <w:pStyle w:val="Legenda"/>
      </w:pPr>
      <w:bookmarkStart w:id="5" w:name="_Ref354575093"/>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2</w:t>
      </w:r>
      <w:r w:rsidR="00FD5B19">
        <w:fldChar w:fldCharType="end"/>
      </w:r>
      <w:bookmarkEnd w:id="5"/>
      <w:r>
        <w:t xml:space="preserve"> </w:t>
      </w:r>
      <w:r w:rsidR="00564DF9">
        <w:t xml:space="preserve">When completed, </w:t>
      </w:r>
      <w:r>
        <w:t xml:space="preserve">Education City will </w:t>
      </w:r>
      <w:r w:rsidR="002D4905">
        <w:t>host</w:t>
      </w:r>
      <w:r>
        <w:t xml:space="preserve"> 14 km</w:t>
      </w:r>
      <w:r w:rsidRPr="00C558D2">
        <w:rPr>
          <w:vertAlign w:val="superscript"/>
        </w:rPr>
        <w:t>2</w:t>
      </w:r>
      <w:r>
        <w:t xml:space="preserve"> of educational</w:t>
      </w:r>
      <w:r w:rsidR="00506B7F">
        <w:t>, research, science and community</w:t>
      </w:r>
      <w:r>
        <w:t xml:space="preserve"> facilities (</w:t>
      </w:r>
      <w:r w:rsidR="00657386">
        <w:t xml:space="preserve">pictures from </w:t>
      </w:r>
      <w:hyperlink r:id="rId13" w:history="1">
        <w:r w:rsidR="00657386" w:rsidRPr="00A607B3">
          <w:rPr>
            <w:rStyle w:val="Hyperlink"/>
          </w:rPr>
          <w:t>http://www.romatreeproject.com</w:t>
        </w:r>
      </w:hyperlink>
      <w:r w:rsidR="00657386">
        <w:t xml:space="preserve"> and Google Earth)</w:t>
      </w:r>
      <w:r>
        <w:t>.</w:t>
      </w:r>
    </w:p>
    <w:p w:rsidR="00C743E3" w:rsidRDefault="00C743E3" w:rsidP="00C743E3">
      <w:pPr>
        <w:ind w:firstLine="709"/>
      </w:pPr>
    </w:p>
    <w:p w:rsidR="000F15B4" w:rsidRDefault="006E27B9" w:rsidP="00C743E3">
      <w:pPr>
        <w:ind w:firstLine="709"/>
      </w:pPr>
      <w:r>
        <w:t xml:space="preserve">The </w:t>
      </w:r>
      <w:r w:rsidR="000F15B4">
        <w:t>use</w:t>
      </w:r>
      <w:r>
        <w:t xml:space="preserve"> of natural gas </w:t>
      </w:r>
      <w:r w:rsidR="000F15B4">
        <w:t xml:space="preserve">to promote economic and social </w:t>
      </w:r>
      <w:r>
        <w:t>developme</w:t>
      </w:r>
      <w:r w:rsidR="000F15B4">
        <w:t>nt is indeed a very important topic</w:t>
      </w:r>
      <w:r>
        <w:t>, but t</w:t>
      </w:r>
      <w:r w:rsidR="00043922">
        <w:t>h</w:t>
      </w:r>
      <w:r w:rsidR="000F15B4">
        <w:t xml:space="preserve">is </w:t>
      </w:r>
      <w:r w:rsidR="00043922">
        <w:t xml:space="preserve">report </w:t>
      </w:r>
      <w:r w:rsidR="005565BB">
        <w:t xml:space="preserve">will </w:t>
      </w:r>
      <w:r w:rsidR="000F15B4">
        <w:t>investigate</w:t>
      </w:r>
      <w:r>
        <w:t xml:space="preserve"> instead</w:t>
      </w:r>
      <w:r w:rsidR="00043922">
        <w:t xml:space="preserve"> the </w:t>
      </w:r>
      <w:r w:rsidR="000F15B4">
        <w:t>mechanisms and instruments</w:t>
      </w:r>
      <w:r w:rsidR="00043922">
        <w:t xml:space="preserve"> that</w:t>
      </w:r>
      <w:r w:rsidR="000F15B4">
        <w:t xml:space="preserve"> can</w:t>
      </w:r>
      <w:r w:rsidR="00043922">
        <w:t xml:space="preserve"> assist governments in the production of rent from </w:t>
      </w:r>
      <w:r w:rsidR="000F15B4">
        <w:t>its</w:t>
      </w:r>
      <w:r w:rsidR="00043922">
        <w:t xml:space="preserve"> exploration and production.</w:t>
      </w:r>
    </w:p>
    <w:p w:rsidR="009E5B0B" w:rsidRDefault="001539D5" w:rsidP="00C743E3">
      <w:pPr>
        <w:ind w:firstLine="709"/>
      </w:pPr>
      <w:r>
        <w:t>The</w:t>
      </w:r>
      <w:r w:rsidR="000F15B4">
        <w:t xml:space="preserve">ir characteristics and </w:t>
      </w:r>
      <w:r w:rsidR="00197EC1">
        <w:t xml:space="preserve">limitations </w:t>
      </w:r>
      <w:r w:rsidR="005565BB">
        <w:t>will be</w:t>
      </w:r>
      <w:r w:rsidR="00197EC1">
        <w:t xml:space="preserve"> </w:t>
      </w:r>
      <w:r w:rsidR="000F15B4">
        <w:t>explored, aiming at the development of models that are capable to promote a win-win situation for governments and investors. B</w:t>
      </w:r>
      <w:r w:rsidR="00307950">
        <w:t xml:space="preserve">est practices </w:t>
      </w:r>
      <w:r w:rsidR="005565BB">
        <w:t>will be pointed out</w:t>
      </w:r>
      <w:r w:rsidR="00307950">
        <w:t xml:space="preserve"> in view of case studies </w:t>
      </w:r>
      <w:r w:rsidR="000F15B4">
        <w:t>taken</w:t>
      </w:r>
      <w:r w:rsidR="00511BA6">
        <w:t xml:space="preserve"> </w:t>
      </w:r>
      <w:r w:rsidR="005565BB">
        <w:t>from</w:t>
      </w:r>
      <w:r w:rsidR="00511BA6">
        <w:t xml:space="preserve"> </w:t>
      </w:r>
      <w:r w:rsidR="000F15B4">
        <w:t xml:space="preserve">relevant </w:t>
      </w:r>
      <w:r w:rsidR="00511BA6">
        <w:t xml:space="preserve">models </w:t>
      </w:r>
      <w:r w:rsidR="000F15B4">
        <w:t>adopted</w:t>
      </w:r>
      <w:r w:rsidR="00511BA6">
        <w:t xml:space="preserve"> </w:t>
      </w:r>
      <w:r w:rsidR="000F15B4">
        <w:t>by</w:t>
      </w:r>
      <w:r w:rsidR="00307950">
        <w:t xml:space="preserve"> </w:t>
      </w:r>
      <w:r w:rsidR="000F15B4">
        <w:t>some producing countries</w:t>
      </w:r>
      <w:r w:rsidR="00307950">
        <w:t>.</w:t>
      </w:r>
      <w:r w:rsidR="00AE00FE">
        <w:t xml:space="preserve"> </w:t>
      </w:r>
    </w:p>
    <w:p w:rsidR="00043922" w:rsidRDefault="00085E32" w:rsidP="00C743E3">
      <w:pPr>
        <w:ind w:firstLine="709"/>
      </w:pPr>
      <w:r>
        <w:t xml:space="preserve">Finally, </w:t>
      </w:r>
      <w:r w:rsidR="00D0111E">
        <w:t xml:space="preserve">fiscal incentives for the </w:t>
      </w:r>
      <w:r>
        <w:t>produc</w:t>
      </w:r>
      <w:r w:rsidR="00D0111E">
        <w:t xml:space="preserve">tion of unconventional gas </w:t>
      </w:r>
      <w:r w:rsidR="005565BB">
        <w:t>will be</w:t>
      </w:r>
      <w:r>
        <w:t xml:space="preserve"> </w:t>
      </w:r>
      <w:r w:rsidR="00D0111E">
        <w:t>investigated</w:t>
      </w:r>
      <w:r w:rsidR="009E5B0B">
        <w:t>.</w:t>
      </w:r>
    </w:p>
    <w:p w:rsidR="00307950" w:rsidRDefault="00307950" w:rsidP="00C743E3">
      <w:pPr>
        <w:ind w:firstLine="709"/>
      </w:pPr>
    </w:p>
    <w:p w:rsidR="00757707" w:rsidRDefault="00757707" w:rsidP="00F901AE">
      <w:pPr>
        <w:pStyle w:val="Ttulo2"/>
      </w:pPr>
      <w:bookmarkStart w:id="6" w:name="_Toc364768531"/>
      <w:r>
        <w:t>Fiscal instruments</w:t>
      </w:r>
      <w:bookmarkEnd w:id="6"/>
    </w:p>
    <w:p w:rsidR="00F00018" w:rsidRDefault="00F00018" w:rsidP="00F00018">
      <w:pPr>
        <w:pStyle w:val="Ttulo3"/>
      </w:pPr>
      <w:bookmarkStart w:id="7" w:name="_Toc364768532"/>
      <w:r>
        <w:t>Signature bonuses</w:t>
      </w:r>
      <w:bookmarkEnd w:id="7"/>
    </w:p>
    <w:p w:rsidR="00F00018" w:rsidRPr="00F00018" w:rsidRDefault="00F00018" w:rsidP="00F00018">
      <w:pPr>
        <w:ind w:firstLine="720"/>
      </w:pPr>
      <w:r>
        <w:t>These are payments made up front for the right to develop an exploratory block. They are estimated from the hydrocarbon recovery potential</w:t>
      </w:r>
      <w:r w:rsidR="000A148F">
        <w:t>, and are called regressive because</w:t>
      </w:r>
      <w:r w:rsidR="005565BB">
        <w:t xml:space="preserve"> the</w:t>
      </w:r>
      <w:r w:rsidR="009920BF">
        <w:t>ir</w:t>
      </w:r>
      <w:r w:rsidR="005565BB">
        <w:t xml:space="preserve"> rate increase</w:t>
      </w:r>
      <w:r w:rsidR="000918A6">
        <w:t>s when</w:t>
      </w:r>
      <w:r w:rsidR="005565BB">
        <w:t xml:space="preserve"> production </w:t>
      </w:r>
      <w:r w:rsidR="000918A6">
        <w:t>decreases</w:t>
      </w:r>
      <w:r w:rsidR="000A148F">
        <w:t>.</w:t>
      </w:r>
    </w:p>
    <w:p w:rsidR="00E94365" w:rsidRDefault="00E94365" w:rsidP="00E94365">
      <w:pPr>
        <w:pStyle w:val="Ttulo3"/>
      </w:pPr>
      <w:bookmarkStart w:id="8" w:name="_Toc364768533"/>
      <w:r>
        <w:t>Area retention</w:t>
      </w:r>
      <w:bookmarkEnd w:id="8"/>
    </w:p>
    <w:p w:rsidR="00E94365" w:rsidRPr="00746E8F" w:rsidRDefault="00E94365" w:rsidP="00E94365">
      <w:pPr>
        <w:ind w:firstLine="720"/>
      </w:pPr>
      <w:r>
        <w:t>In addition to the signature bonus, investors may be required to pay an annual fee for the occupation or retention of the areas in which they are exploiting oil or gas.</w:t>
      </w:r>
    </w:p>
    <w:p w:rsidR="000A148F" w:rsidRDefault="000A148F" w:rsidP="000A148F">
      <w:pPr>
        <w:pStyle w:val="Ttulo3"/>
      </w:pPr>
      <w:bookmarkStart w:id="9" w:name="_Toc364768534"/>
      <w:r>
        <w:t>Exploratory programme</w:t>
      </w:r>
      <w:bookmarkEnd w:id="9"/>
    </w:p>
    <w:p w:rsidR="000A148F" w:rsidRDefault="00E94365" w:rsidP="00A34601">
      <w:pPr>
        <w:ind w:firstLine="720"/>
      </w:pPr>
      <w:r>
        <w:t>The</w:t>
      </w:r>
      <w:r w:rsidR="00A34601">
        <w:t xml:space="preserve"> bidding process may require competitors to offer exploratory programme</w:t>
      </w:r>
      <w:r w:rsidR="000918A6">
        <w:t>s</w:t>
      </w:r>
      <w:r w:rsidR="00A34601">
        <w:t>.</w:t>
      </w:r>
      <w:r w:rsidR="00C73359">
        <w:t xml:space="preserve"> In the 11</w:t>
      </w:r>
      <w:r w:rsidR="00C73359" w:rsidRPr="00C73359">
        <w:rPr>
          <w:vertAlign w:val="superscript"/>
        </w:rPr>
        <w:t>th</w:t>
      </w:r>
      <w:r w:rsidR="00C73359">
        <w:t xml:space="preserve"> Brazilian bid round, for example, companies were supposed to consider the values indicated in </w:t>
      </w:r>
      <w:r w:rsidR="00C73359">
        <w:fldChar w:fldCharType="begin"/>
      </w:r>
      <w:r w:rsidR="00C73359">
        <w:instrText xml:space="preserve"> REF _Ref360198109 \h </w:instrText>
      </w:r>
      <w:r w:rsidR="00C73359">
        <w:fldChar w:fldCharType="separate"/>
      </w:r>
      <w:r w:rsidR="002858F4">
        <w:t xml:space="preserve">Table </w:t>
      </w:r>
      <w:r w:rsidR="002858F4">
        <w:rPr>
          <w:noProof/>
        </w:rPr>
        <w:t>3</w:t>
      </w:r>
      <w:r w:rsidR="002858F4">
        <w:t>.</w:t>
      </w:r>
      <w:r w:rsidR="002858F4">
        <w:rPr>
          <w:noProof/>
        </w:rPr>
        <w:t>2</w:t>
      </w:r>
      <w:r w:rsidR="00C73359">
        <w:fldChar w:fldCharType="end"/>
      </w:r>
      <w:r w:rsidR="000918A6">
        <w:t xml:space="preserve">, </w:t>
      </w:r>
      <w:r w:rsidR="009920BF">
        <w:t>where</w:t>
      </w:r>
      <w:r w:rsidR="000918A6">
        <w:t xml:space="preserve"> a</w:t>
      </w:r>
      <w:r w:rsidR="00C73359">
        <w:t>n exploratory</w:t>
      </w:r>
      <w:r w:rsidR="006E75FB">
        <w:t xml:space="preserve"> well</w:t>
      </w:r>
      <w:r w:rsidR="00C73359">
        <w:t xml:space="preserve"> </w:t>
      </w:r>
      <w:r w:rsidR="00781634">
        <w:t xml:space="preserve">was </w:t>
      </w:r>
      <w:r w:rsidR="005742B2">
        <w:t>quoted at</w:t>
      </w:r>
      <w:r w:rsidR="009C2585">
        <w:t xml:space="preserve"> </w:t>
      </w:r>
      <w:r w:rsidR="000132B2">
        <w:t>US</w:t>
      </w:r>
      <w:r w:rsidR="00C73359">
        <w:t xml:space="preserve">$ </w:t>
      </w:r>
      <w:r w:rsidR="000132B2">
        <w:t xml:space="preserve">50 </w:t>
      </w:r>
      <w:r w:rsidR="00C73359">
        <w:t>million</w:t>
      </w:r>
      <w:r w:rsidR="00781634">
        <w:t>, US$ 30 million and</w:t>
      </w:r>
      <w:r w:rsidR="000132B2">
        <w:t xml:space="preserve"> US$ 2 million, respectively, if located in deep waters, shallow waters or onshore</w:t>
      </w:r>
      <w:r w:rsidR="00C73359">
        <w:t>.</w:t>
      </w:r>
    </w:p>
    <w:p w:rsidR="00027248" w:rsidRDefault="00027248" w:rsidP="00A34601">
      <w:pPr>
        <w:ind w:firstLine="720"/>
      </w:pPr>
    </w:p>
    <w:p w:rsidR="00A34601" w:rsidRDefault="00A34601" w:rsidP="00A34601">
      <w:pPr>
        <w:pStyle w:val="Legenda"/>
        <w:keepNext/>
      </w:pPr>
      <w:bookmarkStart w:id="10" w:name="_Ref360198109"/>
      <w:proofErr w:type="gramStart"/>
      <w:r>
        <w:t xml:space="preserve">Table </w:t>
      </w:r>
      <w:r w:rsidR="00DD1D3A">
        <w:fldChar w:fldCharType="begin"/>
      </w:r>
      <w:r w:rsidR="00DD1D3A">
        <w:instrText xml:space="preserve"> STYLEREF 1 \s </w:instrText>
      </w:r>
      <w:r w:rsidR="00DD1D3A">
        <w:fldChar w:fldCharType="separate"/>
      </w:r>
      <w:r w:rsidR="00DD1D3A">
        <w:rPr>
          <w:noProof/>
        </w:rPr>
        <w:t>3</w:t>
      </w:r>
      <w:r w:rsidR="00DD1D3A">
        <w:fldChar w:fldCharType="end"/>
      </w:r>
      <w:r w:rsidR="00DD1D3A">
        <w:t>.</w:t>
      </w:r>
      <w:proofErr w:type="gramEnd"/>
      <w:r w:rsidR="00DD1D3A">
        <w:fldChar w:fldCharType="begin"/>
      </w:r>
      <w:r w:rsidR="00DD1D3A">
        <w:instrText xml:space="preserve"> SEQ Table \* ARABIC \s 1 </w:instrText>
      </w:r>
      <w:r w:rsidR="00DD1D3A">
        <w:fldChar w:fldCharType="separate"/>
      </w:r>
      <w:r w:rsidR="00DD1D3A">
        <w:rPr>
          <w:noProof/>
        </w:rPr>
        <w:t>2</w:t>
      </w:r>
      <w:r w:rsidR="00DD1D3A">
        <w:fldChar w:fldCharType="end"/>
      </w:r>
      <w:bookmarkEnd w:id="10"/>
      <w:r>
        <w:t xml:space="preserve"> </w:t>
      </w:r>
      <w:r w:rsidR="000918A6">
        <w:t>Value of e</w:t>
      </w:r>
      <w:r w:rsidR="00027248">
        <w:t xml:space="preserve">xploratory </w:t>
      </w:r>
      <w:r w:rsidR="000918A6">
        <w:t>items</w:t>
      </w:r>
      <w:r w:rsidR="00C73359">
        <w:t xml:space="preserve"> </w:t>
      </w:r>
      <w:r w:rsidR="000918A6">
        <w:t>in</w:t>
      </w:r>
      <w:r>
        <w:t xml:space="preserve"> the 11</w:t>
      </w:r>
      <w:r w:rsidRPr="00A34601">
        <w:rPr>
          <w:vertAlign w:val="superscript"/>
        </w:rPr>
        <w:t>th</w:t>
      </w:r>
      <w:r>
        <w:t xml:space="preserve"> Brazilian bid round</w:t>
      </w:r>
      <w:r w:rsidR="00781634">
        <w:t xml:space="preserve"> (1 UT at US$ 0.5 million, approximately</w:t>
      </w:r>
      <w:r w:rsidR="000918A6">
        <w:t>)</w:t>
      </w:r>
      <w:r w:rsidR="00027248">
        <w:t>.</w:t>
      </w:r>
      <w:r>
        <w:t xml:space="preserve"> </w:t>
      </w:r>
    </w:p>
    <w:p w:rsidR="00027248" w:rsidRDefault="000132B2" w:rsidP="00A34601">
      <w:r w:rsidRPr="000132B2">
        <w:rPr>
          <w:noProof/>
          <w:lang w:eastAsia="ja-JP"/>
        </w:rPr>
        <w:drawing>
          <wp:inline distT="0" distB="0" distL="0" distR="0" wp14:anchorId="5550A687" wp14:editId="12117F6F">
            <wp:extent cx="5760085" cy="2547194"/>
            <wp:effectExtent l="0" t="0" r="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547194"/>
                    </a:xfrm>
                    <a:prstGeom prst="rect">
                      <a:avLst/>
                    </a:prstGeom>
                    <a:noFill/>
                    <a:ln>
                      <a:noFill/>
                    </a:ln>
                  </pic:spPr>
                </pic:pic>
              </a:graphicData>
            </a:graphic>
          </wp:inline>
        </w:drawing>
      </w:r>
    </w:p>
    <w:p w:rsidR="00027248" w:rsidRPr="000A148F" w:rsidRDefault="00027248" w:rsidP="00A34601"/>
    <w:p w:rsidR="009C2585" w:rsidRDefault="009C2585" w:rsidP="00757707">
      <w:pPr>
        <w:pStyle w:val="Ttulo3"/>
      </w:pPr>
      <w:bookmarkStart w:id="11" w:name="_Toc364768535"/>
      <w:r>
        <w:t>Local content</w:t>
      </w:r>
      <w:bookmarkEnd w:id="11"/>
    </w:p>
    <w:p w:rsidR="0017632D" w:rsidRDefault="009C2585" w:rsidP="009C2585">
      <w:pPr>
        <w:ind w:firstLine="720"/>
      </w:pPr>
      <w:r>
        <w:t>Investors may be required to purchase equipment and services</w:t>
      </w:r>
      <w:r w:rsidR="00A1588F">
        <w:t xml:space="preserve"> </w:t>
      </w:r>
      <w:r w:rsidR="0017632D">
        <w:t>internally</w:t>
      </w:r>
      <w:r w:rsidR="00DD060F">
        <w:t xml:space="preserve"> to help</w:t>
      </w:r>
      <w:r w:rsidR="007625AB">
        <w:t xml:space="preserve"> the </w:t>
      </w:r>
      <w:r w:rsidR="0017632D">
        <w:t xml:space="preserve">development of local businesses, but attention is required as excessive values can cause just the opposite effect. </w:t>
      </w:r>
    </w:p>
    <w:p w:rsidR="009C2585" w:rsidRDefault="0017632D" w:rsidP="009C2585">
      <w:pPr>
        <w:ind w:firstLine="720"/>
      </w:pPr>
      <w:r>
        <w:t xml:space="preserve">Government authorities must </w:t>
      </w:r>
      <w:r w:rsidR="007C0EEA">
        <w:t xml:space="preserve">carefully </w:t>
      </w:r>
      <w:r>
        <w:t xml:space="preserve">appraise the </w:t>
      </w:r>
      <w:r w:rsidR="00513ADF">
        <w:t>capabilities</w:t>
      </w:r>
      <w:r>
        <w:t xml:space="preserve"> of local providers beforehand. I</w:t>
      </w:r>
      <w:r w:rsidR="009C2585">
        <w:t>n the 11</w:t>
      </w:r>
      <w:r w:rsidR="009C2585" w:rsidRPr="009C2585">
        <w:rPr>
          <w:vertAlign w:val="superscript"/>
        </w:rPr>
        <w:t>th</w:t>
      </w:r>
      <w:r w:rsidR="009C2585">
        <w:t xml:space="preserve"> Brazilian bid round, for example, </w:t>
      </w:r>
      <w:r w:rsidR="00A1588F">
        <w:t xml:space="preserve">the values indicated in </w:t>
      </w:r>
      <w:r w:rsidR="00A1588F">
        <w:fldChar w:fldCharType="begin"/>
      </w:r>
      <w:r w:rsidR="00A1588F">
        <w:instrText xml:space="preserve"> REF _Ref360431911 \h </w:instrText>
      </w:r>
      <w:r w:rsidR="00A1588F">
        <w:fldChar w:fldCharType="separate"/>
      </w:r>
      <w:r w:rsidR="002858F4">
        <w:t xml:space="preserve">Table </w:t>
      </w:r>
      <w:r w:rsidR="002858F4">
        <w:rPr>
          <w:noProof/>
        </w:rPr>
        <w:t>3</w:t>
      </w:r>
      <w:r w:rsidR="002858F4">
        <w:t>.</w:t>
      </w:r>
      <w:r w:rsidR="002858F4">
        <w:rPr>
          <w:noProof/>
        </w:rPr>
        <w:t>3</w:t>
      </w:r>
      <w:r w:rsidR="00A1588F">
        <w:fldChar w:fldCharType="end"/>
      </w:r>
      <w:r w:rsidR="00A1588F">
        <w:t xml:space="preserve"> </w:t>
      </w:r>
      <w:r w:rsidR="006545BE">
        <w:t>were considered, and winners</w:t>
      </w:r>
      <w:r w:rsidR="00A1588F">
        <w:t xml:space="preserve"> w</w:t>
      </w:r>
      <w:r w:rsidR="006545BE">
        <w:t>ere</w:t>
      </w:r>
      <w:r w:rsidR="00A1588F">
        <w:t xml:space="preserve"> </w:t>
      </w:r>
      <w:r w:rsidR="006545BE">
        <w:t>selected</w:t>
      </w:r>
      <w:r w:rsidR="00A1588F">
        <w:t xml:space="preserve"> </w:t>
      </w:r>
      <w:r w:rsidR="00FE66B4">
        <w:t>according</w:t>
      </w:r>
      <w:r w:rsidR="00A1588F">
        <w:t xml:space="preserve"> to the formula</w:t>
      </w:r>
    </w:p>
    <w:p w:rsidR="006545BE" w:rsidRDefault="006545BE" w:rsidP="009C2585">
      <w:pPr>
        <w:ind w:firstLine="720"/>
      </w:pPr>
    </w:p>
    <w:p w:rsidR="006545BE" w:rsidRDefault="006545BE" w:rsidP="006545BE">
      <m:oMathPara>
        <m:oMath>
          <m:r>
            <w:rPr>
              <w:rFonts w:ascii="Cambria Math" w:hAnsi="Cambria Math"/>
            </w:rPr>
            <m:t>score=40</m:t>
          </m:r>
          <m:f>
            <m:fPr>
              <m:ctrlPr>
                <w:rPr>
                  <w:rFonts w:ascii="Cambria Math" w:hAnsi="Cambria Math"/>
                  <w:i/>
                </w:rPr>
              </m:ctrlPr>
            </m:fPr>
            <m:num>
              <m:r>
                <w:rPr>
                  <w:rFonts w:ascii="Cambria Math" w:hAnsi="Cambria Math"/>
                </w:rPr>
                <m:t>signature bonus offered</m:t>
              </m:r>
            </m:num>
            <m:den>
              <m:r>
                <w:rPr>
                  <w:rFonts w:ascii="Cambria Math" w:hAnsi="Cambria Math"/>
                </w:rPr>
                <m:t>highest signature bonu</m:t>
              </m:r>
              <m:r>
                <w:rPr>
                  <w:rFonts w:ascii="Cambria Math" w:hAnsi="Cambria Math"/>
                </w:rPr>
                <m:t>s offered</m:t>
              </m:r>
            </m:den>
          </m:f>
          <m:r>
            <w:rPr>
              <w:rFonts w:ascii="Cambria Math" w:hAnsi="Cambria Math"/>
            </w:rPr>
            <m:t>+5</m:t>
          </m:r>
          <m:f>
            <m:fPr>
              <m:ctrlPr>
                <w:rPr>
                  <w:rFonts w:ascii="Cambria Math" w:hAnsi="Cambria Math"/>
                  <w:i/>
                </w:rPr>
              </m:ctrlPr>
            </m:fPr>
            <m:num>
              <m:r>
                <w:rPr>
                  <w:rFonts w:ascii="Cambria Math" w:hAnsi="Cambria Math"/>
                </w:rPr>
                <m:t>local content offered for the exploratory phase</m:t>
              </m:r>
            </m:num>
            <m:den>
              <m:r>
                <w:rPr>
                  <w:rFonts w:ascii="Cambria Math" w:hAnsi="Cambria Math"/>
                </w:rPr>
                <m:t>highest local content offered the exploratory phase</m:t>
              </m:r>
            </m:den>
          </m:f>
          <m:r>
            <w:rPr>
              <w:rFonts w:ascii="Cambria Math" w:hAnsi="Cambria Math"/>
            </w:rPr>
            <m:t>+15</m:t>
          </m:r>
          <m:f>
            <m:fPr>
              <m:ctrlPr>
                <w:rPr>
                  <w:rFonts w:ascii="Cambria Math" w:hAnsi="Cambria Math"/>
                  <w:i/>
                </w:rPr>
              </m:ctrlPr>
            </m:fPr>
            <m:num>
              <m:r>
                <w:rPr>
                  <w:rFonts w:ascii="Cambria Math" w:hAnsi="Cambria Math"/>
                </w:rPr>
                <m:t>local content offered for the development phase</m:t>
              </m:r>
            </m:num>
            <m:den>
              <m:r>
                <w:rPr>
                  <w:rFonts w:ascii="Cambria Math" w:hAnsi="Cambria Math"/>
                </w:rPr>
                <m:t>highest local content offered for the development phase</m:t>
              </m:r>
            </m:den>
          </m:f>
          <m:r>
            <w:rPr>
              <w:rFonts w:ascii="Cambria Math" w:hAnsi="Cambria Math"/>
            </w:rPr>
            <m:t>+40</m:t>
          </m:r>
          <m:f>
            <m:fPr>
              <m:ctrlPr>
                <w:rPr>
                  <w:rFonts w:ascii="Cambria Math" w:hAnsi="Cambria Math"/>
                  <w:i/>
                </w:rPr>
              </m:ctrlPr>
            </m:fPr>
            <m:num>
              <m:r>
                <w:rPr>
                  <w:rFonts w:ascii="Cambria Math" w:hAnsi="Cambria Math"/>
                </w:rPr>
                <m:t>exploratory programme offered</m:t>
              </m:r>
            </m:num>
            <m:den>
              <m:r>
                <w:rPr>
                  <w:rFonts w:ascii="Cambria Math" w:hAnsi="Cambria Math"/>
                </w:rPr>
                <m:t>highest exploratory programme of</m:t>
              </m:r>
              <m:r>
                <w:rPr>
                  <w:rFonts w:ascii="Cambria Math" w:hAnsi="Cambria Math"/>
                </w:rPr>
                <m:t>fered</m:t>
              </m:r>
            </m:den>
          </m:f>
        </m:oMath>
      </m:oMathPara>
    </w:p>
    <w:p w:rsidR="009C2585" w:rsidRDefault="009C2585" w:rsidP="009C2585">
      <w:pPr>
        <w:ind w:firstLine="720"/>
      </w:pPr>
    </w:p>
    <w:p w:rsidR="009C2585" w:rsidRDefault="009C2585" w:rsidP="009C2585">
      <w:pPr>
        <w:pStyle w:val="Legenda"/>
        <w:keepNext/>
      </w:pPr>
      <w:bookmarkStart w:id="12" w:name="_Ref360431911"/>
      <w:proofErr w:type="gramStart"/>
      <w:r>
        <w:t xml:space="preserve">Table </w:t>
      </w:r>
      <w:r w:rsidR="00DD1D3A">
        <w:fldChar w:fldCharType="begin"/>
      </w:r>
      <w:r w:rsidR="00DD1D3A">
        <w:instrText xml:space="preserve"> STYLEREF 1 \s </w:instrText>
      </w:r>
      <w:r w:rsidR="00DD1D3A">
        <w:fldChar w:fldCharType="separate"/>
      </w:r>
      <w:r w:rsidR="00DD1D3A">
        <w:rPr>
          <w:noProof/>
        </w:rPr>
        <w:t>3</w:t>
      </w:r>
      <w:r w:rsidR="00DD1D3A">
        <w:fldChar w:fldCharType="end"/>
      </w:r>
      <w:r w:rsidR="00DD1D3A">
        <w:t>.</w:t>
      </w:r>
      <w:proofErr w:type="gramEnd"/>
      <w:r w:rsidR="00DD1D3A">
        <w:fldChar w:fldCharType="begin"/>
      </w:r>
      <w:r w:rsidR="00DD1D3A">
        <w:instrText xml:space="preserve"> SEQ Table \* ARABIC \s 1 </w:instrText>
      </w:r>
      <w:r w:rsidR="00DD1D3A">
        <w:fldChar w:fldCharType="separate"/>
      </w:r>
      <w:r w:rsidR="00DD1D3A">
        <w:rPr>
          <w:noProof/>
        </w:rPr>
        <w:t>3</w:t>
      </w:r>
      <w:r w:rsidR="00DD1D3A">
        <w:fldChar w:fldCharType="end"/>
      </w:r>
      <w:bookmarkEnd w:id="12"/>
      <w:r>
        <w:t xml:space="preserve"> Local content limitations for the 11</w:t>
      </w:r>
      <w:r w:rsidRPr="009C2585">
        <w:rPr>
          <w:vertAlign w:val="superscript"/>
        </w:rPr>
        <w:t>th</w:t>
      </w:r>
      <w:r>
        <w:t xml:space="preserve"> Brazilian bid round.</w:t>
      </w:r>
    </w:p>
    <w:p w:rsidR="009C2585" w:rsidRDefault="009C2585" w:rsidP="009C2585">
      <w:r w:rsidRPr="009C2585">
        <w:rPr>
          <w:noProof/>
          <w:lang w:eastAsia="ja-JP"/>
        </w:rPr>
        <w:drawing>
          <wp:inline distT="0" distB="0" distL="0" distR="0">
            <wp:extent cx="5446395" cy="1154430"/>
            <wp:effectExtent l="0" t="0" r="1905"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6395" cy="1154430"/>
                    </a:xfrm>
                    <a:prstGeom prst="rect">
                      <a:avLst/>
                    </a:prstGeom>
                    <a:noFill/>
                    <a:ln>
                      <a:noFill/>
                    </a:ln>
                  </pic:spPr>
                </pic:pic>
              </a:graphicData>
            </a:graphic>
          </wp:inline>
        </w:drawing>
      </w:r>
    </w:p>
    <w:p w:rsidR="009C2585" w:rsidRPr="009C2585" w:rsidRDefault="009C2585" w:rsidP="009C2585"/>
    <w:p w:rsidR="00757707" w:rsidRDefault="00757707" w:rsidP="00757707">
      <w:pPr>
        <w:pStyle w:val="Ttulo3"/>
      </w:pPr>
      <w:bookmarkStart w:id="13" w:name="_Toc364768536"/>
      <w:r>
        <w:t>Royalties</w:t>
      </w:r>
      <w:bookmarkEnd w:id="13"/>
    </w:p>
    <w:p w:rsidR="00CA2C7F" w:rsidRDefault="00757707" w:rsidP="00CA2C7F">
      <w:pPr>
        <w:ind w:firstLine="720"/>
      </w:pPr>
      <w:r>
        <w:t>Royalties are</w:t>
      </w:r>
      <w:r w:rsidR="00CA2C7F">
        <w:t xml:space="preserve"> perhaps</w:t>
      </w:r>
      <w:r w:rsidR="00B43C20">
        <w:t xml:space="preserve"> the most traditional fiscal instrument </w:t>
      </w:r>
      <w:r w:rsidR="00403408">
        <w:t>of</w:t>
      </w:r>
      <w:r w:rsidR="00CA2C7F">
        <w:t xml:space="preserve"> </w:t>
      </w:r>
      <w:r w:rsidR="00B43C20">
        <w:t>the oil and gas industry. They can be defined as p</w:t>
      </w:r>
      <w:r>
        <w:t xml:space="preserve">ayments made by a licensee to a licensor for the right of producing oil </w:t>
      </w:r>
      <w:r w:rsidR="00B43C20">
        <w:t>and</w:t>
      </w:r>
      <w:r>
        <w:t xml:space="preserve"> </w:t>
      </w:r>
      <w:r w:rsidR="00CA2C7F">
        <w:t>gas.</w:t>
      </w:r>
    </w:p>
    <w:p w:rsidR="00D840F8" w:rsidRDefault="00CA2C7F" w:rsidP="00D840F8">
      <w:pPr>
        <w:ind w:firstLine="720"/>
      </w:pPr>
      <w:r>
        <w:t>T</w:t>
      </w:r>
      <w:r w:rsidR="00757707">
        <w:t xml:space="preserve">ypically set as a percentage of the value of the </w:t>
      </w:r>
      <w:r w:rsidR="00571402">
        <w:t xml:space="preserve">wellhead </w:t>
      </w:r>
      <w:r w:rsidR="00757707">
        <w:t>production</w:t>
      </w:r>
      <w:r>
        <w:t xml:space="preserve">, they are very attractive to governments, because they </w:t>
      </w:r>
      <w:r w:rsidR="00500B5C">
        <w:t>produce rent as soon as production starts</w:t>
      </w:r>
      <w:r>
        <w:t xml:space="preserve">, but </w:t>
      </w:r>
      <w:r w:rsidR="00D840F8">
        <w:t>at the same time they exert significant pressure on the cash flow of investors</w:t>
      </w:r>
      <w:r w:rsidR="00736609">
        <w:t>, particularly</w:t>
      </w:r>
      <w:r w:rsidR="00500B5C">
        <w:t xml:space="preserve"> </w:t>
      </w:r>
      <w:r w:rsidR="007E2779">
        <w:t>during</w:t>
      </w:r>
      <w:r w:rsidR="00D840F8">
        <w:t xml:space="preserve"> the early stages of producti</w:t>
      </w:r>
      <w:r w:rsidR="00505751">
        <w:t xml:space="preserve">on, when </w:t>
      </w:r>
      <w:r w:rsidR="008A4BB8">
        <w:t>the</w:t>
      </w:r>
      <w:r w:rsidR="00BF4EA3">
        <w:t>se</w:t>
      </w:r>
      <w:r w:rsidR="008A4BB8">
        <w:t xml:space="preserve"> are eager to pay </w:t>
      </w:r>
      <w:r w:rsidR="00513ADF">
        <w:t xml:space="preserve">their </w:t>
      </w:r>
      <w:r w:rsidR="008A4BB8">
        <w:t xml:space="preserve">debts and </w:t>
      </w:r>
      <w:r w:rsidR="00505751">
        <w:t>recover</w:t>
      </w:r>
      <w:r w:rsidR="008A4BB8">
        <w:t xml:space="preserve"> </w:t>
      </w:r>
      <w:r w:rsidR="00513ADF">
        <w:t xml:space="preserve">their </w:t>
      </w:r>
      <w:r w:rsidR="008A4BB8">
        <w:t>costs</w:t>
      </w:r>
      <w:r w:rsidR="00976F82">
        <w:t xml:space="preserve"> </w:t>
      </w:r>
      <w:r w:rsidR="00880445">
        <w:t>(Barbosa, 2011)</w:t>
      </w:r>
      <w:r w:rsidR="00D840F8">
        <w:t xml:space="preserve">. </w:t>
      </w:r>
    </w:p>
    <w:p w:rsidR="00CA2C7F" w:rsidRDefault="00D840F8" w:rsidP="00D840F8">
      <w:pPr>
        <w:ind w:firstLine="720"/>
      </w:pPr>
      <w:r>
        <w:t>Because of th</w:t>
      </w:r>
      <w:r w:rsidR="003852F1">
        <w:t>is important characteristic</w:t>
      </w:r>
      <w:r w:rsidR="00571402">
        <w:t>,</w:t>
      </w:r>
      <w:r>
        <w:t xml:space="preserve"> royalties are called a regressive instrument</w:t>
      </w:r>
      <w:r w:rsidR="006E5CE8">
        <w:t>, and t</w:t>
      </w:r>
      <w:r w:rsidR="003C58E0">
        <w:t>heir</w:t>
      </w:r>
      <w:r>
        <w:t xml:space="preserve"> use has been</w:t>
      </w:r>
      <w:r w:rsidR="00CA2C7F">
        <w:t xml:space="preserve"> discontinued in a number of countries</w:t>
      </w:r>
      <w:r>
        <w:t>, such as Norway and the United Kingdom</w:t>
      </w:r>
      <w:r w:rsidR="006E5CE8">
        <w:t>, where</w:t>
      </w:r>
      <w:r>
        <w:t xml:space="preserve"> progressive </w:t>
      </w:r>
      <w:r w:rsidR="006745DA">
        <w:t>instruments</w:t>
      </w:r>
      <w:r w:rsidR="003C58E0">
        <w:t xml:space="preserve"> are now preferred. These are </w:t>
      </w:r>
      <w:r w:rsidR="006745DA">
        <w:t xml:space="preserve">focused on the taxation of profits in lieu of </w:t>
      </w:r>
      <w:r w:rsidR="00487CE9">
        <w:t xml:space="preserve">production, </w:t>
      </w:r>
      <w:r w:rsidR="006745DA">
        <w:t>income revenues</w:t>
      </w:r>
      <w:r w:rsidR="00246286">
        <w:t xml:space="preserve"> or their equivalents</w:t>
      </w:r>
      <w:r w:rsidR="006745DA">
        <w:t>.</w:t>
      </w:r>
    </w:p>
    <w:p w:rsidR="00904A92" w:rsidRDefault="00904A92" w:rsidP="00904A92">
      <w:pPr>
        <w:pStyle w:val="Ttulo4"/>
      </w:pPr>
      <w:bookmarkStart w:id="14" w:name="_Toc364768537"/>
      <w:r>
        <w:t>Progressive royalty rates</w:t>
      </w:r>
      <w:bookmarkEnd w:id="14"/>
    </w:p>
    <w:p w:rsidR="00843BA3" w:rsidRDefault="00403408" w:rsidP="00CA2C7F">
      <w:pPr>
        <w:ind w:firstLine="720"/>
      </w:pPr>
      <w:r>
        <w:t xml:space="preserve">In </w:t>
      </w:r>
      <w:r w:rsidR="00843BA3">
        <w:t>some</w:t>
      </w:r>
      <w:r>
        <w:t xml:space="preserve"> countries </w:t>
      </w:r>
      <w:r w:rsidR="00843BA3">
        <w:t xml:space="preserve">a </w:t>
      </w:r>
      <w:r w:rsidR="0019249C">
        <w:t>progressive</w:t>
      </w:r>
      <w:r w:rsidR="00843BA3">
        <w:t xml:space="preserve"> design of</w:t>
      </w:r>
      <w:r w:rsidR="0019249C">
        <w:t xml:space="preserve"> royalty</w:t>
      </w:r>
      <w:r>
        <w:t xml:space="preserve"> </w:t>
      </w:r>
      <w:r w:rsidR="005A6629">
        <w:t>rates</w:t>
      </w:r>
      <w:r>
        <w:t xml:space="preserve"> </w:t>
      </w:r>
      <w:r w:rsidR="005A6629">
        <w:t xml:space="preserve">have </w:t>
      </w:r>
      <w:r>
        <w:t>been adopted</w:t>
      </w:r>
      <w:r w:rsidR="00843BA3">
        <w:t xml:space="preserve"> as a tentative to better share risks and profits between governments and investors</w:t>
      </w:r>
      <w:r>
        <w:t xml:space="preserve">. </w:t>
      </w:r>
    </w:p>
    <w:p w:rsidR="009007CD" w:rsidRDefault="00403408" w:rsidP="00CA2C7F">
      <w:pPr>
        <w:ind w:firstLine="720"/>
      </w:pPr>
      <w:r>
        <w:t>In the frontier lands of Canada, for example, where costs and risk</w:t>
      </w:r>
      <w:r w:rsidR="00700587">
        <w:t>s</w:t>
      </w:r>
      <w:r>
        <w:t xml:space="preserve"> are higher, royalty rates </w:t>
      </w:r>
      <w:r w:rsidR="00843BA3">
        <w:t>we</w:t>
      </w:r>
      <w:r>
        <w:t>re set incrementally from 1% to 5% of gross revenues.</w:t>
      </w:r>
      <w:r w:rsidR="000B03A6">
        <w:t xml:space="preserve"> </w:t>
      </w:r>
    </w:p>
    <w:p w:rsidR="00843BA3" w:rsidRDefault="00843BA3" w:rsidP="00CA2C7F">
      <w:pPr>
        <w:ind w:firstLine="720"/>
      </w:pPr>
      <w:r>
        <w:t>In the USA a deep water royalty relief (DWRR) is applicable until a certain royalty suspension volume (RSV) is reached. For water depths in excess of 1.600 m the RSV is 12 million barrels, and for depths in excess</w:t>
      </w:r>
      <w:r w:rsidRPr="00843BA3">
        <w:t xml:space="preserve"> </w:t>
      </w:r>
      <w:r>
        <w:t xml:space="preserve">of 2.000 m 16 million barrels can be produced </w:t>
      </w:r>
      <w:r w:rsidR="008C4403">
        <w:t>without</w:t>
      </w:r>
      <w:r>
        <w:t xml:space="preserve"> royalties.</w:t>
      </w:r>
    </w:p>
    <w:p w:rsidR="00A3085B" w:rsidRDefault="000B03A6" w:rsidP="008C4403">
      <w:pPr>
        <w:ind w:firstLine="720"/>
      </w:pPr>
      <w:r>
        <w:t>Another interesting example is</w:t>
      </w:r>
      <w:r w:rsidR="00A3085B">
        <w:t xml:space="preserve"> Australia, </w:t>
      </w:r>
      <w:r w:rsidR="009007CD">
        <w:t xml:space="preserve">where </w:t>
      </w:r>
      <w:r w:rsidR="00A3085B">
        <w:t xml:space="preserve">the first </w:t>
      </w:r>
      <w:r>
        <w:t>30 million barrels are exempte</w:t>
      </w:r>
      <w:r w:rsidR="008C4403">
        <w:t>d from the Commonwealth excise, and varied excise rates are applied according to annual production level.</w:t>
      </w:r>
    </w:p>
    <w:p w:rsidR="00904A92" w:rsidRDefault="00081DDE" w:rsidP="00904A92">
      <w:pPr>
        <w:pStyle w:val="Ttulo4"/>
      </w:pPr>
      <w:bookmarkStart w:id="15" w:name="_Toc364768538"/>
      <w:r>
        <w:t>Marginal fields</w:t>
      </w:r>
      <w:bookmarkEnd w:id="15"/>
    </w:p>
    <w:p w:rsidR="00CA2C7F" w:rsidRDefault="00CA2C7F" w:rsidP="00CA2C7F">
      <w:pPr>
        <w:ind w:firstLine="720"/>
      </w:pPr>
      <w:r>
        <w:t xml:space="preserve">Barbosa (2011) has </w:t>
      </w:r>
      <w:r w:rsidR="006335FD">
        <w:t xml:space="preserve">also </w:t>
      </w:r>
      <w:r>
        <w:t>criticized</w:t>
      </w:r>
      <w:r w:rsidR="00403408">
        <w:t xml:space="preserve"> royalties</w:t>
      </w:r>
      <w:r w:rsidR="005A6629">
        <w:t xml:space="preserve"> </w:t>
      </w:r>
      <w:r w:rsidR="006335FD">
        <w:t xml:space="preserve">because they </w:t>
      </w:r>
      <w:r w:rsidR="00403408">
        <w:t>may</w:t>
      </w:r>
      <w:r>
        <w:t xml:space="preserve"> induc</w:t>
      </w:r>
      <w:r w:rsidR="00403408">
        <w:t>e</w:t>
      </w:r>
      <w:r>
        <w:t xml:space="preserve"> a premature abandonment of the reservoir, as indicated in</w:t>
      </w:r>
      <w:r w:rsidR="00403408">
        <w:t xml:space="preserve"> </w:t>
      </w:r>
      <w:r w:rsidR="00403408">
        <w:fldChar w:fldCharType="begin"/>
      </w:r>
      <w:r w:rsidR="00403408">
        <w:instrText xml:space="preserve"> REF _Ref352002044 \h </w:instrText>
      </w:r>
      <w:r w:rsidR="00403408">
        <w:fldChar w:fldCharType="separate"/>
      </w:r>
      <w:r w:rsidR="002858F4">
        <w:t xml:space="preserve">Figure </w:t>
      </w:r>
      <w:r w:rsidR="002858F4">
        <w:rPr>
          <w:noProof/>
        </w:rPr>
        <w:t>3</w:t>
      </w:r>
      <w:r w:rsidR="002858F4">
        <w:t>.</w:t>
      </w:r>
      <w:r w:rsidR="002858F4">
        <w:rPr>
          <w:noProof/>
        </w:rPr>
        <w:t>3</w:t>
      </w:r>
      <w:r w:rsidR="00403408">
        <w:fldChar w:fldCharType="end"/>
      </w:r>
      <w:r>
        <w:t xml:space="preserve">. </w:t>
      </w:r>
      <w:r w:rsidR="00403408">
        <w:t>As time goes by, production declines and marginal cost</w:t>
      </w:r>
      <w:r w:rsidR="008251BE">
        <w:t>s</w:t>
      </w:r>
      <w:r w:rsidR="00403408">
        <w:t xml:space="preserve"> increase</w:t>
      </w:r>
      <w:r w:rsidR="008251BE">
        <w:t xml:space="preserve">, until market </w:t>
      </w:r>
      <w:r w:rsidR="00A504C8">
        <w:t>values are</w:t>
      </w:r>
      <w:r w:rsidR="00EB56A9">
        <w:t xml:space="preserve"> reached</w:t>
      </w:r>
      <w:r w:rsidR="008251BE">
        <w:t xml:space="preserve">. At this point, </w:t>
      </w:r>
      <w:r w:rsidR="000B03A6">
        <w:t>production</w:t>
      </w:r>
      <w:r w:rsidR="008251BE">
        <w:t xml:space="preserve"> </w:t>
      </w:r>
      <w:r w:rsidR="00EB56A9">
        <w:t>must be</w:t>
      </w:r>
      <w:r w:rsidR="008251BE">
        <w:t xml:space="preserve"> halted, and </w:t>
      </w:r>
      <w:r w:rsidR="000B03A6">
        <w:t>facilities decommissioned</w:t>
      </w:r>
      <w:r w:rsidR="008251BE">
        <w:t xml:space="preserve">. </w:t>
      </w:r>
    </w:p>
    <w:p w:rsidR="009F5F1E" w:rsidRDefault="009F5F1E" w:rsidP="00CA2C7F">
      <w:pPr>
        <w:ind w:firstLine="720"/>
      </w:pPr>
    </w:p>
    <w:p w:rsidR="00403408" w:rsidRDefault="00403408" w:rsidP="00403408">
      <w:pPr>
        <w:keepNext/>
        <w:jc w:val="center"/>
      </w:pPr>
      <w:r>
        <w:rPr>
          <w:noProof/>
          <w:lang w:eastAsia="ja-JP"/>
        </w:rPr>
        <w:drawing>
          <wp:inline distT="0" distB="0" distL="0" distR="0" wp14:anchorId="35479516" wp14:editId="162F2A5D">
            <wp:extent cx="2880000" cy="3888866"/>
            <wp:effectExtent l="0" t="0" r="0" b="0"/>
            <wp:docPr id="30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16"/>
                    <a:srcRect/>
                    <a:stretch>
                      <a:fillRect/>
                    </a:stretch>
                  </pic:blipFill>
                  <pic:spPr bwMode="auto">
                    <a:xfrm>
                      <a:off x="0" y="0"/>
                      <a:ext cx="2880000" cy="3888866"/>
                    </a:xfrm>
                    <a:prstGeom prst="rect">
                      <a:avLst/>
                    </a:prstGeom>
                    <a:noFill/>
                    <a:ln w="9525">
                      <a:noFill/>
                      <a:miter lim="800000"/>
                      <a:headEnd/>
                      <a:tailEnd/>
                    </a:ln>
                  </pic:spPr>
                </pic:pic>
              </a:graphicData>
            </a:graphic>
          </wp:inline>
        </w:drawing>
      </w:r>
    </w:p>
    <w:p w:rsidR="00CA2C7F" w:rsidRDefault="00403408" w:rsidP="00403408">
      <w:pPr>
        <w:pStyle w:val="Legenda"/>
        <w:jc w:val="center"/>
      </w:pPr>
      <w:bookmarkStart w:id="16" w:name="_Ref352002044"/>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3</w:t>
      </w:r>
      <w:r w:rsidR="00FD5B19">
        <w:fldChar w:fldCharType="end"/>
      </w:r>
      <w:bookmarkEnd w:id="16"/>
      <w:r>
        <w:t>. Royalties may induce a premature abandonment of the reservoir (Barbosa, 2011).</w:t>
      </w:r>
    </w:p>
    <w:p w:rsidR="00CA2C7F" w:rsidRDefault="00CA2C7F" w:rsidP="00CA2C7F"/>
    <w:p w:rsidR="00CA2C7F" w:rsidRDefault="006E5CE8" w:rsidP="00EB56A9">
      <w:pPr>
        <w:ind w:firstLine="720"/>
      </w:pPr>
      <w:r>
        <w:t>In other words, w</w:t>
      </w:r>
      <w:r w:rsidR="00EB56A9">
        <w:t xml:space="preserve">hen royalties are added to the production costs, </w:t>
      </w:r>
      <w:r w:rsidR="000F6194">
        <w:t>profits disappear sooner</w:t>
      </w:r>
      <w:r w:rsidR="00EB56A9">
        <w:t>, causing the reservoir to be abandoned earlier. To avoid th</w:t>
      </w:r>
      <w:r w:rsidR="000F6194">
        <w:t>is effect</w:t>
      </w:r>
      <w:r w:rsidR="00EB56A9">
        <w:t xml:space="preserve">, </w:t>
      </w:r>
      <w:r w:rsidR="005F168A">
        <w:t>they</w:t>
      </w:r>
      <w:r w:rsidR="00B86BEA">
        <w:t xml:space="preserve"> should</w:t>
      </w:r>
      <w:r w:rsidR="00EB56A9">
        <w:t xml:space="preserve"> be relieved or completely waived </w:t>
      </w:r>
      <w:r>
        <w:t>during</w:t>
      </w:r>
      <w:r w:rsidR="00EB56A9">
        <w:t xml:space="preserve"> the final stages of production.</w:t>
      </w:r>
    </w:p>
    <w:p w:rsidR="006E5CE8" w:rsidRDefault="00904A92" w:rsidP="00EB56A9">
      <w:pPr>
        <w:ind w:firstLine="720"/>
      </w:pPr>
      <w:r>
        <w:t>I</w:t>
      </w:r>
      <w:r w:rsidR="006E5CE8">
        <w:t>n</w:t>
      </w:r>
      <w:r w:rsidR="00F652C2">
        <w:t xml:space="preserve"> countries like</w:t>
      </w:r>
      <w:r w:rsidR="006E5CE8">
        <w:t xml:space="preserve"> Brazil</w:t>
      </w:r>
      <w:r w:rsidR="00B86BEA">
        <w:t>, however,</w:t>
      </w:r>
      <w:r w:rsidR="006E5CE8">
        <w:t xml:space="preserve"> a different solution </w:t>
      </w:r>
      <w:r>
        <w:t>has been</w:t>
      </w:r>
      <w:r w:rsidR="006E5CE8">
        <w:t xml:space="preserve"> preferred. At the end of </w:t>
      </w:r>
      <w:r w:rsidR="00B86BEA">
        <w:t>the</w:t>
      </w:r>
      <w:r w:rsidR="006E5CE8">
        <w:t xml:space="preserve"> concession</w:t>
      </w:r>
      <w:r w:rsidR="00B86BEA">
        <w:t>s</w:t>
      </w:r>
      <w:r w:rsidR="006E5CE8">
        <w:t xml:space="preserve">, </w:t>
      </w:r>
      <w:r w:rsidR="00B86BEA">
        <w:t>producing areas</w:t>
      </w:r>
      <w:r w:rsidR="006E5CE8">
        <w:t xml:space="preserve"> </w:t>
      </w:r>
      <w:r w:rsidR="00B86BEA">
        <w:t>are</w:t>
      </w:r>
      <w:r w:rsidR="006E5CE8">
        <w:t xml:space="preserve"> reoffered</w:t>
      </w:r>
      <w:r w:rsidR="00B86BEA">
        <w:t xml:space="preserve"> to the market as marginal fields</w:t>
      </w:r>
      <w:r w:rsidR="00951599">
        <w:t xml:space="preserve">. These are usually </w:t>
      </w:r>
      <w:r w:rsidR="00D30E5D">
        <w:t>bidden</w:t>
      </w:r>
      <w:r w:rsidR="00951599">
        <w:t xml:space="preserve"> by</w:t>
      </w:r>
      <w:r w:rsidR="006E5CE8">
        <w:t xml:space="preserve"> small investors</w:t>
      </w:r>
      <w:r w:rsidR="00081DDE">
        <w:t>,</w:t>
      </w:r>
      <w:r w:rsidR="000233F6">
        <w:t xml:space="preserve"> </w:t>
      </w:r>
      <w:r w:rsidR="00081DDE">
        <w:t>who</w:t>
      </w:r>
      <w:r w:rsidR="000233F6">
        <w:t xml:space="preserve"> </w:t>
      </w:r>
      <w:r w:rsidR="006E5CE8">
        <w:t>are still able to take value from them.</w:t>
      </w:r>
    </w:p>
    <w:p w:rsidR="000F6194" w:rsidRDefault="000F6194" w:rsidP="00EB56A9">
      <w:pPr>
        <w:ind w:firstLine="720"/>
      </w:pPr>
    </w:p>
    <w:p w:rsidR="0019249C" w:rsidRDefault="0019249C" w:rsidP="009F5F1E">
      <w:pPr>
        <w:pStyle w:val="Ttulo3"/>
      </w:pPr>
      <w:bookmarkStart w:id="17" w:name="_Toc364768539"/>
      <w:r>
        <w:t xml:space="preserve">Inland </w:t>
      </w:r>
      <w:proofErr w:type="gramStart"/>
      <w:r>
        <w:t>revenue</w:t>
      </w:r>
      <w:proofErr w:type="gramEnd"/>
      <w:r w:rsidR="007171A6">
        <w:t xml:space="preserve"> instruments</w:t>
      </w:r>
      <w:bookmarkEnd w:id="17"/>
    </w:p>
    <w:p w:rsidR="0019249C" w:rsidRDefault="00957742" w:rsidP="00C12BEC">
      <w:pPr>
        <w:ind w:firstLine="720"/>
      </w:pPr>
      <w:r>
        <w:t xml:space="preserve">During the first years of a </w:t>
      </w:r>
      <w:r w:rsidR="00FC1E50">
        <w:t xml:space="preserve">production </w:t>
      </w:r>
      <w:r>
        <w:t>project, companies are severely hit by a number of capital and operating expenditures</w:t>
      </w:r>
      <w:r w:rsidR="00123167">
        <w:t xml:space="preserve">. </w:t>
      </w:r>
      <w:r w:rsidR="00FC1E50">
        <w:t>P</w:t>
      </w:r>
      <w:r w:rsidR="00123167">
        <w:t>roduction</w:t>
      </w:r>
      <w:r w:rsidR="00FC1E50">
        <w:t xml:space="preserve"> must be initiated</w:t>
      </w:r>
      <w:r w:rsidR="00123167">
        <w:t xml:space="preserve"> as soon as possible to recover costs, </w:t>
      </w:r>
      <w:r w:rsidR="00FC1E50">
        <w:t>and</w:t>
      </w:r>
      <w:r w:rsidR="00123167">
        <w:t xml:space="preserve"> a number of </w:t>
      </w:r>
      <w:r w:rsidR="00D73CBD">
        <w:t xml:space="preserve">fiscal </w:t>
      </w:r>
      <w:r w:rsidR="00123167">
        <w:t xml:space="preserve">instruments </w:t>
      </w:r>
      <w:r w:rsidR="00FC1E50">
        <w:t xml:space="preserve">can </w:t>
      </w:r>
      <w:r w:rsidR="00A96687">
        <w:t xml:space="preserve">assist </w:t>
      </w:r>
      <w:r w:rsidR="007171A6">
        <w:t>them in that purpose, as described in the sequence</w:t>
      </w:r>
      <w:r w:rsidR="00123167">
        <w:t>.</w:t>
      </w:r>
    </w:p>
    <w:p w:rsidR="00801D83" w:rsidRDefault="009663A2" w:rsidP="00801D83">
      <w:pPr>
        <w:pStyle w:val="Ttulo4"/>
      </w:pPr>
      <w:bookmarkStart w:id="18" w:name="_Toc364768540"/>
      <w:r>
        <w:t xml:space="preserve">Depreciation </w:t>
      </w:r>
      <w:r w:rsidR="00FF46C7">
        <w:t>uplift</w:t>
      </w:r>
      <w:bookmarkEnd w:id="18"/>
    </w:p>
    <w:p w:rsidR="00801D83" w:rsidRPr="00801D83" w:rsidRDefault="009663A2" w:rsidP="009663A2">
      <w:pPr>
        <w:ind w:firstLine="720"/>
      </w:pPr>
      <w:r>
        <w:t xml:space="preserve">Cost depreciation, depletion and amortization (DD&amp;A) can substantially accelerate </w:t>
      </w:r>
      <w:r w:rsidR="00DC32C3">
        <w:t>the</w:t>
      </w:r>
      <w:r>
        <w:t xml:space="preserve"> recovery</w:t>
      </w:r>
      <w:r w:rsidR="00DC32C3">
        <w:t xml:space="preserve"> of costs</w:t>
      </w:r>
      <w:r>
        <w:t xml:space="preserve"> at the early stages of production</w:t>
      </w:r>
      <w:r w:rsidR="00DC32C3">
        <w:t>, especially if an uplift factor is applied.</w:t>
      </w:r>
    </w:p>
    <w:p w:rsidR="00DC32C3" w:rsidRDefault="00DC32C3" w:rsidP="00DC32C3">
      <w:pPr>
        <w:ind w:firstLine="720"/>
      </w:pPr>
      <w:r>
        <w:t>I</w:t>
      </w:r>
      <w:r w:rsidR="00DE7DF4">
        <w:t xml:space="preserve">n countries like Australia, the United Kingdom and Norway deduction </w:t>
      </w:r>
      <w:r>
        <w:t>is possible</w:t>
      </w:r>
      <w:r w:rsidR="00DE7DF4">
        <w:t xml:space="preserve"> as soon as capital expenditure starts</w:t>
      </w:r>
      <w:r w:rsidR="00123167">
        <w:t>,</w:t>
      </w:r>
      <w:r w:rsidR="00DE7DF4">
        <w:t xml:space="preserve"> </w:t>
      </w:r>
      <w:r>
        <w:t>but in</w:t>
      </w:r>
      <w:r w:rsidR="007E2779">
        <w:t xml:space="preserve"> others like</w:t>
      </w:r>
      <w:r w:rsidR="00DE7DF4">
        <w:t xml:space="preserve"> Brazil</w:t>
      </w:r>
      <w:r w:rsidR="00082CDF">
        <w:t xml:space="preserve"> a more regressive scheme </w:t>
      </w:r>
      <w:r w:rsidR="001758C4">
        <w:t>has been</w:t>
      </w:r>
      <w:r w:rsidR="00082CDF">
        <w:t xml:space="preserve"> preferred, as</w:t>
      </w:r>
      <w:r w:rsidR="00DE7DF4">
        <w:t xml:space="preserve"> investors must wait until production starts</w:t>
      </w:r>
      <w:r w:rsidR="00082CDF">
        <w:t xml:space="preserve"> to depreciate their investments</w:t>
      </w:r>
      <w:r>
        <w:t>.</w:t>
      </w:r>
    </w:p>
    <w:p w:rsidR="00DE7DF4" w:rsidRDefault="00DE7DF4" w:rsidP="00DE7DF4">
      <w:pPr>
        <w:pStyle w:val="Ttulo4"/>
      </w:pPr>
      <w:bookmarkStart w:id="19" w:name="_Toc364768541"/>
      <w:r>
        <w:t>Ring fencing</w:t>
      </w:r>
      <w:r w:rsidR="00FF46C7">
        <w:t xml:space="preserve"> of deductions</w:t>
      </w:r>
      <w:bookmarkEnd w:id="19"/>
    </w:p>
    <w:p w:rsidR="009B3F8F" w:rsidRDefault="003F3D32" w:rsidP="009B3F8F">
      <w:pPr>
        <w:ind w:firstLine="720"/>
      </w:pPr>
      <w:r>
        <w:t>Ring fencing</w:t>
      </w:r>
      <w:r w:rsidR="00B17164">
        <w:t xml:space="preserve"> limits the compensation of losses to a certain geographic area</w:t>
      </w:r>
      <w:r w:rsidR="00824B61">
        <w:t>,</w:t>
      </w:r>
      <w:r w:rsidR="00B17164">
        <w:t xml:space="preserve"> or </w:t>
      </w:r>
      <w:r w:rsidR="00E51A6F">
        <w:t xml:space="preserve">a given </w:t>
      </w:r>
      <w:r w:rsidR="00B17164">
        <w:t>business segment</w:t>
      </w:r>
      <w:r w:rsidR="00827B39">
        <w:t xml:space="preserve"> </w:t>
      </w:r>
      <w:r w:rsidR="00E51A6F">
        <w:t>with</w:t>
      </w:r>
      <w:r w:rsidR="00827B39">
        <w:t>in a company</w:t>
      </w:r>
      <w:r w:rsidR="00B17164">
        <w:t>.</w:t>
      </w:r>
      <w:r w:rsidR="009B3F8F">
        <w:t xml:space="preserve"> It is commonly found in production sharing contracts in which the constitution of specific purpose companies is a requirement for each exploratory area.</w:t>
      </w:r>
    </w:p>
    <w:p w:rsidR="00D63CA6" w:rsidRDefault="00332730" w:rsidP="00B17164">
      <w:pPr>
        <w:ind w:firstLine="720"/>
      </w:pPr>
      <w:r>
        <w:t>It</w:t>
      </w:r>
      <w:r w:rsidR="008105DA">
        <w:t xml:space="preserve"> </w:t>
      </w:r>
      <w:r w:rsidR="001B2B52">
        <w:t>discourages</w:t>
      </w:r>
      <w:r w:rsidR="008105DA">
        <w:t xml:space="preserve"> investors to perform new exploratory activity</w:t>
      </w:r>
      <w:r w:rsidR="001B2B52">
        <w:t xml:space="preserve">, </w:t>
      </w:r>
      <w:r w:rsidR="008105DA">
        <w:t>as</w:t>
      </w:r>
      <w:r w:rsidR="001B2B52">
        <w:t xml:space="preserve"> the corresponding costs cannot be deducted from the revenues </w:t>
      </w:r>
      <w:r w:rsidR="009F0630">
        <w:t>of the</w:t>
      </w:r>
      <w:r w:rsidR="008105DA">
        <w:t xml:space="preserve"> </w:t>
      </w:r>
      <w:r w:rsidR="00E51A6F">
        <w:t>facilities</w:t>
      </w:r>
      <w:r w:rsidR="00827B39">
        <w:t xml:space="preserve"> already in production, but on the other hand it </w:t>
      </w:r>
      <w:r w:rsidR="008A0B0A">
        <w:t>enhances competitiveness</w:t>
      </w:r>
      <w:r w:rsidR="00D63CA6">
        <w:t xml:space="preserve"> by </w:t>
      </w:r>
      <w:r w:rsidR="00827B39">
        <w:t>establish</w:t>
      </w:r>
      <w:r w:rsidR="00D63CA6">
        <w:t>ing</w:t>
      </w:r>
      <w:r w:rsidR="00827B39">
        <w:t xml:space="preserve"> equal</w:t>
      </w:r>
      <w:r w:rsidR="00D20A47">
        <w:t>itarian</w:t>
      </w:r>
      <w:r w:rsidR="00827B39">
        <w:t xml:space="preserve"> conditions between new </w:t>
      </w:r>
      <w:r w:rsidR="00D63CA6">
        <w:t xml:space="preserve">and existing </w:t>
      </w:r>
      <w:r w:rsidR="00824B61">
        <w:t>players</w:t>
      </w:r>
      <w:r w:rsidR="00D63CA6">
        <w:t>.</w:t>
      </w:r>
    </w:p>
    <w:p w:rsidR="00E51A6F" w:rsidRDefault="00E51A6F" w:rsidP="00B17164">
      <w:pPr>
        <w:ind w:firstLine="720"/>
      </w:pPr>
      <w:r>
        <w:t>In addition to that, r</w:t>
      </w:r>
      <w:r w:rsidR="00332730">
        <w:t>ing fencing</w:t>
      </w:r>
      <w:r w:rsidR="00D63CA6">
        <w:t xml:space="preserve"> is </w:t>
      </w:r>
      <w:r>
        <w:t>important</w:t>
      </w:r>
      <w:r w:rsidR="00D63CA6">
        <w:t xml:space="preserve"> to </w:t>
      </w:r>
      <w:r w:rsidR="009F0630">
        <w:t>protect the government take</w:t>
      </w:r>
      <w:r>
        <w:t>, as without it</w:t>
      </w:r>
      <w:r w:rsidR="00332730">
        <w:t xml:space="preserve"> the </w:t>
      </w:r>
      <w:r w:rsidR="00744C24">
        <w:t>losses</w:t>
      </w:r>
      <w:r w:rsidR="00D63CA6" w:rsidRPr="00D63CA6">
        <w:t xml:space="preserve"> </w:t>
      </w:r>
      <w:r w:rsidR="00D63CA6">
        <w:t>caused the new exploratory activity</w:t>
      </w:r>
      <w:r w:rsidR="00744C24">
        <w:t xml:space="preserve"> w</w:t>
      </w:r>
      <w:r w:rsidR="00332730">
        <w:t>ould</w:t>
      </w:r>
      <w:r>
        <w:t xml:space="preserve"> be </w:t>
      </w:r>
      <w:r w:rsidR="00794A44">
        <w:t xml:space="preserve">ultimately </w:t>
      </w:r>
      <w:r>
        <w:t>recovered</w:t>
      </w:r>
      <w:r w:rsidR="00744C24">
        <w:t xml:space="preserve"> </w:t>
      </w:r>
      <w:r>
        <w:t xml:space="preserve">from the government share. </w:t>
      </w:r>
    </w:p>
    <w:p w:rsidR="005453C0" w:rsidRDefault="00E51A6F" w:rsidP="00536BB7">
      <w:pPr>
        <w:ind w:firstLine="720"/>
      </w:pPr>
      <w:r>
        <w:t xml:space="preserve">Barbosa (2011) </w:t>
      </w:r>
      <w:r w:rsidR="003F2913">
        <w:t xml:space="preserve">appropriately </w:t>
      </w:r>
      <w:r w:rsidR="00D20A47">
        <w:t>depicted</w:t>
      </w:r>
      <w:r>
        <w:t xml:space="preserve"> this</w:t>
      </w:r>
      <w:r w:rsidR="00536BB7">
        <w:t xml:space="preserve"> </w:t>
      </w:r>
      <w:r>
        <w:t xml:space="preserve">as </w:t>
      </w:r>
      <w:r w:rsidR="00D20A47">
        <w:t>a mechanism</w:t>
      </w:r>
      <w:r>
        <w:t xml:space="preserve"> </w:t>
      </w:r>
      <w:r w:rsidR="00D20A47">
        <w:t>that transfers</w:t>
      </w:r>
      <w:r>
        <w:t xml:space="preserve"> risks from companies to governments. </w:t>
      </w:r>
      <w:r w:rsidR="00536BB7">
        <w:t>He call</w:t>
      </w:r>
      <w:r w:rsidR="00D20A47">
        <w:t>ed</w:t>
      </w:r>
      <w:r w:rsidR="00536BB7">
        <w:t xml:space="preserve"> attention to the fact that e</w:t>
      </w:r>
      <w:r w:rsidR="00FF46C7">
        <w:t>ven</w:t>
      </w:r>
      <w:r w:rsidR="009B3F8F">
        <w:t xml:space="preserve"> if th</w:t>
      </w:r>
      <w:r w:rsidR="005453C0">
        <w:t>e</w:t>
      </w:r>
      <w:r w:rsidR="009B3F8F">
        <w:t xml:space="preserve"> new </w:t>
      </w:r>
      <w:r w:rsidR="003F2913">
        <w:t xml:space="preserve">exploratory </w:t>
      </w:r>
      <w:r w:rsidR="009B3F8F">
        <w:t xml:space="preserve">activity </w:t>
      </w:r>
      <w:r w:rsidR="00536BB7">
        <w:t>i</w:t>
      </w:r>
      <w:r>
        <w:t>s</w:t>
      </w:r>
      <w:r w:rsidR="003A40E3">
        <w:t xml:space="preserve"> </w:t>
      </w:r>
      <w:r w:rsidR="009F0630">
        <w:t>successful</w:t>
      </w:r>
      <w:r w:rsidR="008A0B0A">
        <w:t xml:space="preserve">, </w:t>
      </w:r>
      <w:r w:rsidR="00536BB7">
        <w:t xml:space="preserve">the absence of ring fencing </w:t>
      </w:r>
      <w:r w:rsidR="003F2913">
        <w:t xml:space="preserve">will </w:t>
      </w:r>
      <w:r w:rsidR="00536BB7">
        <w:t>cause</w:t>
      </w:r>
      <w:r>
        <w:t xml:space="preserve"> </w:t>
      </w:r>
      <w:r w:rsidR="00536BB7">
        <w:t>a</w:t>
      </w:r>
      <w:r w:rsidR="00744C24">
        <w:t xml:space="preserve"> delay in the perception of</w:t>
      </w:r>
      <w:r>
        <w:t xml:space="preserve"> government </w:t>
      </w:r>
      <w:r w:rsidR="00744C24">
        <w:t>revenues</w:t>
      </w:r>
      <w:r w:rsidR="006E3475">
        <w:t>.</w:t>
      </w:r>
    </w:p>
    <w:p w:rsidR="008A2141" w:rsidRDefault="00536BB7" w:rsidP="005453C0">
      <w:pPr>
        <w:ind w:firstLine="720"/>
      </w:pPr>
      <w:r>
        <w:t>Last but not least, the absence of ring fencing</w:t>
      </w:r>
      <w:r w:rsidR="005453C0">
        <w:t xml:space="preserve"> </w:t>
      </w:r>
      <w:r>
        <w:t xml:space="preserve">can cause </w:t>
      </w:r>
      <w:r w:rsidR="009B3F8F">
        <w:t xml:space="preserve">investors to gold plat their portfolio, as </w:t>
      </w:r>
      <w:r>
        <w:t>described</w:t>
      </w:r>
      <w:r w:rsidR="009B3F8F">
        <w:t xml:space="preserve"> further ahead.</w:t>
      </w:r>
    </w:p>
    <w:p w:rsidR="00654F28" w:rsidRDefault="00654F28" w:rsidP="00654F28">
      <w:pPr>
        <w:pStyle w:val="Ttulo4"/>
      </w:pPr>
      <w:bookmarkStart w:id="20" w:name="_Toc364768542"/>
      <w:r>
        <w:t>Compensation of fiscal losses</w:t>
      </w:r>
      <w:bookmarkEnd w:id="20"/>
    </w:p>
    <w:p w:rsidR="00131FC3" w:rsidRDefault="000A77E1" w:rsidP="008C58B5">
      <w:pPr>
        <w:ind w:firstLine="720"/>
      </w:pPr>
      <w:r>
        <w:t xml:space="preserve">Compensation of fiscal losses </w:t>
      </w:r>
      <w:proofErr w:type="gramStart"/>
      <w:r>
        <w:t>are</w:t>
      </w:r>
      <w:proofErr w:type="gramEnd"/>
      <w:r w:rsidR="00482D54">
        <w:t xml:space="preserve"> usually</w:t>
      </w:r>
      <w:r>
        <w:t xml:space="preserve"> limited</w:t>
      </w:r>
      <w:r w:rsidR="00482D54">
        <w:t>,</w:t>
      </w:r>
      <w:r w:rsidR="00131FC3">
        <w:t xml:space="preserve"> as a rule</w:t>
      </w:r>
      <w:r w:rsidR="008C58B5">
        <w:t xml:space="preserve">. </w:t>
      </w:r>
      <w:r w:rsidR="00654F28">
        <w:t>In the UK</w:t>
      </w:r>
      <w:r w:rsidR="00167BC7">
        <w:t>,</w:t>
      </w:r>
      <w:r w:rsidR="00654F28">
        <w:t xml:space="preserve"> </w:t>
      </w:r>
      <w:r w:rsidR="008C58B5">
        <w:t xml:space="preserve">for example, </w:t>
      </w:r>
      <w:r w:rsidR="00654F28">
        <w:t xml:space="preserve">exploratory </w:t>
      </w:r>
      <w:r w:rsidR="00DC32C3">
        <w:t xml:space="preserve">and development </w:t>
      </w:r>
      <w:r w:rsidR="00167BC7">
        <w:t>costs</w:t>
      </w:r>
      <w:r w:rsidR="00654F28">
        <w:t xml:space="preserve"> can be </w:t>
      </w:r>
      <w:r w:rsidR="00167BC7">
        <w:t>compensated in future balances</w:t>
      </w:r>
      <w:r w:rsidR="00DC32C3">
        <w:t xml:space="preserve"> for a maximum period of six years at a 6% interest rate</w:t>
      </w:r>
      <w:r w:rsidR="00654F28">
        <w:t>.</w:t>
      </w:r>
    </w:p>
    <w:p w:rsidR="00DC32C3" w:rsidRDefault="008C58B5" w:rsidP="008C58B5">
      <w:pPr>
        <w:ind w:firstLine="720"/>
      </w:pPr>
      <w:r>
        <w:t xml:space="preserve">In Norway and Brazil these </w:t>
      </w:r>
      <w:r w:rsidR="00DC32C3">
        <w:t>losses can be carried forward indefinitely</w:t>
      </w:r>
      <w:r>
        <w:t>, but in the latter case the compensation cannot exceed 30% of the earnings before income tax, depreciation and amortization</w:t>
      </w:r>
      <w:r w:rsidR="007175B4">
        <w:t xml:space="preserve"> in any given year</w:t>
      </w:r>
      <w:r w:rsidR="00482D54">
        <w:t xml:space="preserve"> (EBITDA)</w:t>
      </w:r>
      <w:r>
        <w:t xml:space="preserve">. </w:t>
      </w:r>
    </w:p>
    <w:p w:rsidR="008C58B5" w:rsidRDefault="008C58B5" w:rsidP="008C58B5">
      <w:pPr>
        <w:pStyle w:val="Ttulo4"/>
      </w:pPr>
      <w:bookmarkStart w:id="21" w:name="_Toc364768543"/>
      <w:r>
        <w:t>Abandonment costs</w:t>
      </w:r>
      <w:bookmarkEnd w:id="21"/>
    </w:p>
    <w:p w:rsidR="008C58B5" w:rsidRPr="008C58B5" w:rsidRDefault="007175B4" w:rsidP="007175B4">
      <w:pPr>
        <w:ind w:firstLine="720"/>
      </w:pPr>
      <w:r>
        <w:t>In general, t</w:t>
      </w:r>
      <w:r w:rsidR="008C58B5">
        <w:t>hese are deducti</w:t>
      </w:r>
      <w:r w:rsidR="001A1751">
        <w:t>ble only when</w:t>
      </w:r>
      <w:r>
        <w:t xml:space="preserve"> incurred, but in the UK these costs can be recovered </w:t>
      </w:r>
      <w:r w:rsidR="00301892">
        <w:t>in</w:t>
      </w:r>
      <w:r>
        <w:t xml:space="preserve"> previous excises (Barbosa, 2011).</w:t>
      </w:r>
    </w:p>
    <w:p w:rsidR="00C41A97" w:rsidRDefault="00C41A97" w:rsidP="00C41A97">
      <w:pPr>
        <w:pStyle w:val="Ttulo4"/>
      </w:pPr>
      <w:bookmarkStart w:id="22" w:name="_Toc364768544"/>
      <w:r>
        <w:t>Research and development incentives</w:t>
      </w:r>
      <w:bookmarkEnd w:id="22"/>
    </w:p>
    <w:p w:rsidR="00C41A97" w:rsidRPr="009F5F1E" w:rsidRDefault="00C41A97" w:rsidP="00C41A97">
      <w:pPr>
        <w:ind w:firstLine="720"/>
      </w:pPr>
      <w:r>
        <w:t>A deduction of expenditures may be offered to encourage R&amp;D activities.</w:t>
      </w:r>
    </w:p>
    <w:p w:rsidR="009F5F1E" w:rsidRDefault="00436C00" w:rsidP="00681581">
      <w:pPr>
        <w:pStyle w:val="Ttulo4"/>
      </w:pPr>
      <w:bookmarkStart w:id="23" w:name="_Toc364768545"/>
      <w:r>
        <w:t>Gold plating</w:t>
      </w:r>
      <w:bookmarkEnd w:id="23"/>
    </w:p>
    <w:p w:rsidR="007829A4" w:rsidRDefault="004449E6" w:rsidP="001D5488">
      <w:pPr>
        <w:ind w:firstLine="720"/>
      </w:pPr>
      <w:r>
        <w:t>In oil and gas taxation, t</w:t>
      </w:r>
      <w:r w:rsidR="001D5488">
        <w:t xml:space="preserve">his name refers to the </w:t>
      </w:r>
      <w:r w:rsidR="007829A4">
        <w:t xml:space="preserve">possibility of </w:t>
      </w:r>
      <w:r w:rsidR="001D5488">
        <w:t>making uneconomic o</w:t>
      </w:r>
      <w:r w:rsidR="00CF6719">
        <w:t>r</w:t>
      </w:r>
      <w:r w:rsidR="001D5488">
        <w:t xml:space="preserve"> unnecessary investments</w:t>
      </w:r>
      <w:r w:rsidR="00CF6719">
        <w:t>,</w:t>
      </w:r>
      <w:r w:rsidR="001D5488">
        <w:t xml:space="preserve"> because of </w:t>
      </w:r>
      <w:r>
        <w:t>an unfortunate</w:t>
      </w:r>
      <w:r w:rsidR="001D5488">
        <w:t xml:space="preserve"> </w:t>
      </w:r>
      <w:r w:rsidR="00CF6719">
        <w:t xml:space="preserve">combination of uplifts and </w:t>
      </w:r>
      <w:r w:rsidR="00681581">
        <w:t xml:space="preserve">too </w:t>
      </w:r>
      <w:r w:rsidR="00CF6719">
        <w:t>highly progressive</w:t>
      </w:r>
      <w:r w:rsidR="00681581">
        <w:t xml:space="preserve"> taxation</w:t>
      </w:r>
      <w:r w:rsidR="00CF6719">
        <w:t xml:space="preserve"> </w:t>
      </w:r>
      <w:r w:rsidR="00681581">
        <w:t>mechanisms</w:t>
      </w:r>
      <w:r w:rsidR="00B96E37">
        <w:t xml:space="preserve"> (Kemp, 1996)</w:t>
      </w:r>
      <w:r w:rsidR="00CF6719">
        <w:t>.</w:t>
      </w:r>
      <w:r>
        <w:t xml:space="preserve"> </w:t>
      </w:r>
    </w:p>
    <w:p w:rsidR="008410F7" w:rsidRDefault="007829A4" w:rsidP="00681581">
      <w:pPr>
        <w:ind w:firstLine="720"/>
      </w:pPr>
      <w:r>
        <w:t>Barbosa (2011)</w:t>
      </w:r>
      <w:r w:rsidR="00470506">
        <w:t>, as an example,</w:t>
      </w:r>
      <w:r>
        <w:t xml:space="preserve"> </w:t>
      </w:r>
      <w:r w:rsidR="00470506">
        <w:t xml:space="preserve">refers to </w:t>
      </w:r>
      <w:r>
        <w:t xml:space="preserve">a </w:t>
      </w:r>
      <w:r w:rsidR="005A5148">
        <w:t>9</w:t>
      </w:r>
      <w:r w:rsidR="007F2BBD">
        <w:t>0%-</w:t>
      </w:r>
      <w:r w:rsidR="005A5148">
        <w:t>1</w:t>
      </w:r>
      <w:r w:rsidR="007F2BBD">
        <w:t xml:space="preserve">0% </w:t>
      </w:r>
      <w:r>
        <w:t xml:space="preserve">sharing regime in which </w:t>
      </w:r>
      <w:proofErr w:type="gramStart"/>
      <w:r w:rsidR="00470506">
        <w:t xml:space="preserve">a </w:t>
      </w:r>
      <w:r>
        <w:t>50</w:t>
      </w:r>
      <w:proofErr w:type="gramEnd"/>
      <w:r>
        <w:t>%</w:t>
      </w:r>
      <w:r w:rsidR="00470506">
        <w:t xml:space="preserve"> uplift</w:t>
      </w:r>
      <w:r>
        <w:t xml:space="preserve"> is </w:t>
      </w:r>
      <w:r w:rsidR="007F2BBD">
        <w:t>applied to investments of US$ 1</w:t>
      </w:r>
      <w:r w:rsidR="005A5148">
        <w:t>00</w:t>
      </w:r>
      <w:r w:rsidR="007F2BBD">
        <w:t xml:space="preserve"> million in new wells. This creates a cost recovery of US$ </w:t>
      </w:r>
      <w:r w:rsidR="005A5148">
        <w:t>150</w:t>
      </w:r>
      <w:r w:rsidR="007F2BBD">
        <w:t xml:space="preserve"> </w:t>
      </w:r>
      <w:proofErr w:type="gramStart"/>
      <w:r w:rsidR="007F2BBD">
        <w:t>million</w:t>
      </w:r>
      <w:r w:rsidR="008410F7">
        <w:t>,</w:t>
      </w:r>
      <w:proofErr w:type="gramEnd"/>
      <w:r w:rsidR="007F2BBD">
        <w:t xml:space="preserve"> and a reduction of US$ </w:t>
      </w:r>
      <w:r w:rsidR="005A5148">
        <w:t>15</w:t>
      </w:r>
      <w:r w:rsidR="007F2BBD">
        <w:t xml:space="preserve"> million</w:t>
      </w:r>
      <w:r w:rsidR="008410F7">
        <w:t xml:space="preserve"> in </w:t>
      </w:r>
      <w:r w:rsidR="005A5148">
        <w:t xml:space="preserve">petroleum </w:t>
      </w:r>
      <w:r w:rsidR="008410F7">
        <w:t>profits</w:t>
      </w:r>
      <w:r w:rsidR="005A5148">
        <w:t xml:space="preserve"> for the company</w:t>
      </w:r>
      <w:r w:rsidR="007F2BBD">
        <w:t xml:space="preserve">. </w:t>
      </w:r>
      <w:r w:rsidR="005A5148">
        <w:t>If</w:t>
      </w:r>
      <w:r w:rsidR="007F2BBD">
        <w:t xml:space="preserve"> the</w:t>
      </w:r>
      <w:r w:rsidR="005A5148">
        <w:t xml:space="preserve"> total</w:t>
      </w:r>
      <w:r w:rsidR="007F2BBD">
        <w:t xml:space="preserve"> tax</w:t>
      </w:r>
      <w:r w:rsidR="005F44AF">
        <w:t xml:space="preserve"> rate is</w:t>
      </w:r>
      <w:r w:rsidR="007F2BBD">
        <w:t xml:space="preserve"> </w:t>
      </w:r>
      <w:r w:rsidR="005A5148">
        <w:t>at</w:t>
      </w:r>
      <w:r w:rsidR="007F2BBD">
        <w:t xml:space="preserve"> 50%, a reduction of R$ </w:t>
      </w:r>
      <w:r w:rsidR="005A5148">
        <w:t>7.5 million</w:t>
      </w:r>
      <w:r w:rsidR="005F44AF">
        <w:t xml:space="preserve"> in taxes</w:t>
      </w:r>
      <w:r w:rsidR="005A5148">
        <w:t xml:space="preserve"> is </w:t>
      </w:r>
      <w:r w:rsidR="007F2BBD">
        <w:t xml:space="preserve">obtained, and the overall result </w:t>
      </w:r>
      <w:r w:rsidR="005F44AF">
        <w:t>are</w:t>
      </w:r>
      <w:r w:rsidR="007F2BBD">
        <w:t xml:space="preserve"> net </w:t>
      </w:r>
      <w:r w:rsidR="005F44AF">
        <w:t>savings</w:t>
      </w:r>
      <w:r w:rsidR="007F2BBD">
        <w:t xml:space="preserve"> of US$ </w:t>
      </w:r>
      <w:r w:rsidR="005A5148">
        <w:t>42</w:t>
      </w:r>
      <w:r w:rsidR="007F2BBD">
        <w:t>.</w:t>
      </w:r>
      <w:r w:rsidR="005A5148">
        <w:t>5</w:t>
      </w:r>
      <w:r w:rsidR="007F2BBD">
        <w:t xml:space="preserve"> million, </w:t>
      </w:r>
      <w:r w:rsidR="00A47D5E">
        <w:t>which makes</w:t>
      </w:r>
      <w:r w:rsidR="007F2BBD">
        <w:t xml:space="preserve"> advantageous </w:t>
      </w:r>
      <w:r w:rsidR="00470506">
        <w:t>to</w:t>
      </w:r>
      <w:r w:rsidR="007F2BBD">
        <w:t xml:space="preserve"> perforat</w:t>
      </w:r>
      <w:r w:rsidR="00470506">
        <w:t>e</w:t>
      </w:r>
      <w:r w:rsidR="007F2BBD">
        <w:t xml:space="preserve"> new wells</w:t>
      </w:r>
      <w:r>
        <w:t xml:space="preserve"> </w:t>
      </w:r>
      <w:r w:rsidR="001C75BB">
        <w:t xml:space="preserve">even if they </w:t>
      </w:r>
      <w:r w:rsidR="00A47D5E">
        <w:t xml:space="preserve">will </w:t>
      </w:r>
      <w:r w:rsidR="00681581">
        <w:t>certainly</w:t>
      </w:r>
      <w:r w:rsidR="00A47D5E">
        <w:t xml:space="preserve"> be</w:t>
      </w:r>
      <w:r>
        <w:t xml:space="preserve"> dry</w:t>
      </w:r>
      <w:r w:rsidR="005A5148">
        <w:t xml:space="preserve"> (-100 + 150 -15 + 7.5)</w:t>
      </w:r>
      <w:r>
        <w:t>.</w:t>
      </w:r>
    </w:p>
    <w:p w:rsidR="006F7445" w:rsidRDefault="00182D72" w:rsidP="008410F7">
      <w:pPr>
        <w:ind w:firstLine="720"/>
      </w:pPr>
      <w:r>
        <w:t xml:space="preserve">A similar rationale </w:t>
      </w:r>
      <w:r w:rsidR="00470506">
        <w:t>may arguably be considered to</w:t>
      </w:r>
      <w:r>
        <w:t xml:space="preserve"> surround the production of shale gas in the USA.</w:t>
      </w:r>
      <w:r w:rsidR="00470506">
        <w:t xml:space="preserve"> This topic will be analysed further ahead.</w:t>
      </w:r>
    </w:p>
    <w:p w:rsidR="006F7E1C" w:rsidRPr="00757707" w:rsidRDefault="006F7E1C" w:rsidP="008410F7">
      <w:pPr>
        <w:ind w:firstLine="720"/>
      </w:pPr>
    </w:p>
    <w:p w:rsidR="006F7E1C" w:rsidRDefault="006F7E1C" w:rsidP="00F901AE">
      <w:pPr>
        <w:pStyle w:val="Ttulo2"/>
      </w:pPr>
      <w:bookmarkStart w:id="24" w:name="_Toc364768546"/>
      <w:r>
        <w:t>Contractual models</w:t>
      </w:r>
      <w:bookmarkEnd w:id="24"/>
    </w:p>
    <w:p w:rsidR="006F7E1C" w:rsidRDefault="006F7E1C" w:rsidP="006F7E1C"/>
    <w:p w:rsidR="006F7E1C" w:rsidRDefault="00831088" w:rsidP="006F7E1C">
      <w:pPr>
        <w:ind w:firstLine="576"/>
      </w:pPr>
      <w:r>
        <w:t>C</w:t>
      </w:r>
      <w:r w:rsidR="006F7E1C">
        <w:t>oncession</w:t>
      </w:r>
      <w:r>
        <w:t>,</w:t>
      </w:r>
      <w:r w:rsidR="006F7E1C">
        <w:t xml:space="preserve"> service</w:t>
      </w:r>
      <w:r>
        <w:t xml:space="preserve"> and production sharing</w:t>
      </w:r>
      <w:r w:rsidR="006F7E1C">
        <w:t xml:space="preserve"> contracts</w:t>
      </w:r>
      <w:r>
        <w:t xml:space="preserve"> (PSC)</w:t>
      </w:r>
      <w:r w:rsidR="006F7E1C">
        <w:t xml:space="preserve"> are the most usual </w:t>
      </w:r>
      <w:r>
        <w:t>business models</w:t>
      </w:r>
      <w:r w:rsidR="009C4B79">
        <w:t xml:space="preserve">. </w:t>
      </w:r>
      <w:r w:rsidR="00B42135">
        <w:fldChar w:fldCharType="begin"/>
      </w:r>
      <w:r w:rsidR="00B42135">
        <w:instrText xml:space="preserve"> REF _Ref354575093 \h </w:instrText>
      </w:r>
      <w:r w:rsidR="00B42135">
        <w:fldChar w:fldCharType="separate"/>
      </w:r>
      <w:r w:rsidR="002858F4">
        <w:t xml:space="preserve">Figure </w:t>
      </w:r>
      <w:r w:rsidR="002858F4">
        <w:rPr>
          <w:noProof/>
        </w:rPr>
        <w:t>3</w:t>
      </w:r>
      <w:r w:rsidR="002858F4">
        <w:t>.</w:t>
      </w:r>
      <w:r w:rsidR="002858F4">
        <w:rPr>
          <w:noProof/>
        </w:rPr>
        <w:t>2</w:t>
      </w:r>
      <w:r w:rsidR="00B42135">
        <w:fldChar w:fldCharType="end"/>
      </w:r>
      <w:r w:rsidR="009C4B79">
        <w:t xml:space="preserve"> next provides a visualization of their us</w:t>
      </w:r>
      <w:r w:rsidR="00007795">
        <w:t>age just</w:t>
      </w:r>
      <w:r w:rsidR="009C4B79">
        <w:t xml:space="preserve"> a few years ago.</w:t>
      </w:r>
    </w:p>
    <w:p w:rsidR="00FD5B19" w:rsidRDefault="00FD5B19">
      <w:pPr>
        <w:jc w:val="left"/>
      </w:pPr>
      <w:r>
        <w:br w:type="page"/>
      </w:r>
    </w:p>
    <w:p w:rsidR="00831088" w:rsidRDefault="00831088" w:rsidP="00FD5B19">
      <w:pPr>
        <w:keepNext/>
        <w:jc w:val="center"/>
      </w:pPr>
      <w:r>
        <w:rPr>
          <w:noProof/>
          <w:lang w:eastAsia="ja-JP"/>
        </w:rPr>
        <w:drawing>
          <wp:inline distT="0" distB="0" distL="0" distR="0" wp14:anchorId="00C8EFAE" wp14:editId="379F9C76">
            <wp:extent cx="4680000" cy="261214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198" b="-1"/>
                    <a:stretch/>
                  </pic:blipFill>
                  <pic:spPr bwMode="auto">
                    <a:xfrm>
                      <a:off x="0" y="0"/>
                      <a:ext cx="4680000" cy="2612140"/>
                    </a:xfrm>
                    <a:prstGeom prst="rect">
                      <a:avLst/>
                    </a:prstGeom>
                    <a:noFill/>
                    <a:ln>
                      <a:noFill/>
                    </a:ln>
                    <a:extLst>
                      <a:ext uri="{53640926-AAD7-44D8-BBD7-CCE9431645EC}">
                        <a14:shadowObscured xmlns:a14="http://schemas.microsoft.com/office/drawing/2010/main"/>
                      </a:ext>
                    </a:extLst>
                  </pic:spPr>
                </pic:pic>
              </a:graphicData>
            </a:graphic>
          </wp:inline>
        </w:drawing>
      </w:r>
    </w:p>
    <w:p w:rsidR="00CB11B8" w:rsidRDefault="00CB11B8" w:rsidP="00FD5B19">
      <w:pPr>
        <w:keepNext/>
        <w:jc w:val="center"/>
      </w:pPr>
      <w:r>
        <w:rPr>
          <w:noProof/>
          <w:lang w:eastAsia="ja-JP"/>
        </w:rPr>
        <w:drawing>
          <wp:inline distT="0" distB="0" distL="0" distR="0" wp14:anchorId="7ED89A44" wp14:editId="56A32467">
            <wp:extent cx="4680000" cy="2575238"/>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104"/>
                    <a:stretch/>
                  </pic:blipFill>
                  <pic:spPr bwMode="auto">
                    <a:xfrm>
                      <a:off x="0" y="0"/>
                      <a:ext cx="4680000" cy="2575238"/>
                    </a:xfrm>
                    <a:prstGeom prst="rect">
                      <a:avLst/>
                    </a:prstGeom>
                    <a:noFill/>
                    <a:ln>
                      <a:noFill/>
                    </a:ln>
                    <a:extLst>
                      <a:ext uri="{53640926-AAD7-44D8-BBD7-CCE9431645EC}">
                        <a14:shadowObscured xmlns:a14="http://schemas.microsoft.com/office/drawing/2010/main"/>
                      </a:ext>
                    </a:extLst>
                  </pic:spPr>
                </pic:pic>
              </a:graphicData>
            </a:graphic>
          </wp:inline>
        </w:drawing>
      </w:r>
    </w:p>
    <w:p w:rsidR="00FD5B19" w:rsidRDefault="00FD5B19" w:rsidP="00FD5B19">
      <w:pPr>
        <w:keepNext/>
        <w:jc w:val="center"/>
      </w:pPr>
      <w:r>
        <w:rPr>
          <w:noProof/>
          <w:lang w:eastAsia="ja-JP"/>
        </w:rPr>
        <w:drawing>
          <wp:inline distT="0" distB="0" distL="0" distR="0" wp14:anchorId="60963E0A" wp14:editId="7ED6E457">
            <wp:extent cx="4680000" cy="2581429"/>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887"/>
                    <a:stretch/>
                  </pic:blipFill>
                  <pic:spPr bwMode="auto">
                    <a:xfrm>
                      <a:off x="0" y="0"/>
                      <a:ext cx="4680000" cy="2581429"/>
                    </a:xfrm>
                    <a:prstGeom prst="rect">
                      <a:avLst/>
                    </a:prstGeom>
                    <a:noFill/>
                    <a:ln>
                      <a:noFill/>
                    </a:ln>
                    <a:extLst>
                      <a:ext uri="{53640926-AAD7-44D8-BBD7-CCE9431645EC}">
                        <a14:shadowObscured xmlns:a14="http://schemas.microsoft.com/office/drawing/2010/main"/>
                      </a:ext>
                    </a:extLst>
                  </pic:spPr>
                </pic:pic>
              </a:graphicData>
            </a:graphic>
          </wp:inline>
        </w:drawing>
      </w:r>
    </w:p>
    <w:p w:rsidR="00CB11B8" w:rsidRDefault="00FD5B19" w:rsidP="00FD5B19">
      <w:pPr>
        <w:pStyle w:val="Legenda"/>
        <w:jc w:val="center"/>
      </w:pPr>
      <w:proofErr w:type="gramStart"/>
      <w:r>
        <w:t xml:space="preserve">Figure </w:t>
      </w:r>
      <w:r>
        <w:fldChar w:fldCharType="begin"/>
      </w:r>
      <w:r>
        <w:instrText xml:space="preserve"> STYLEREF 1 \s </w:instrText>
      </w:r>
      <w:r>
        <w:fldChar w:fldCharType="separate"/>
      </w:r>
      <w:r w:rsidR="002858F4">
        <w:rPr>
          <w:noProof/>
        </w:rPr>
        <w:t>3</w:t>
      </w:r>
      <w:r>
        <w:fldChar w:fldCharType="end"/>
      </w:r>
      <w:r>
        <w:t>.</w:t>
      </w:r>
      <w:proofErr w:type="gramEnd"/>
      <w:r>
        <w:fldChar w:fldCharType="begin"/>
      </w:r>
      <w:r>
        <w:instrText xml:space="preserve"> SEQ Figure \* ARABIC \s 1 </w:instrText>
      </w:r>
      <w:r>
        <w:fldChar w:fldCharType="separate"/>
      </w:r>
      <w:r w:rsidR="002858F4">
        <w:rPr>
          <w:noProof/>
        </w:rPr>
        <w:t>4</w:t>
      </w:r>
      <w:r>
        <w:fldChar w:fldCharType="end"/>
      </w:r>
      <w:r>
        <w:t xml:space="preserve"> World use of concession, production sharing and service contracts</w:t>
      </w:r>
      <w:r w:rsidR="00B42135">
        <w:t xml:space="preserve"> (Pereira, 2010)</w:t>
      </w:r>
      <w:r>
        <w:t>.</w:t>
      </w:r>
    </w:p>
    <w:p w:rsidR="00B42135" w:rsidRPr="00B42135" w:rsidRDefault="00243189" w:rsidP="00243189">
      <w:pPr>
        <w:tabs>
          <w:tab w:val="left" w:pos="1314"/>
        </w:tabs>
      </w:pPr>
      <w:r>
        <w:tab/>
      </w:r>
    </w:p>
    <w:p w:rsidR="00B12A0F" w:rsidRDefault="00B12A0F" w:rsidP="00243189">
      <w:pPr>
        <w:ind w:firstLine="720"/>
      </w:pPr>
      <w:r>
        <w:t>In a few countries</w:t>
      </w:r>
      <w:r w:rsidR="00243189">
        <w:t>,</w:t>
      </w:r>
      <w:r>
        <w:t xml:space="preserve"> such as the Russian Federation</w:t>
      </w:r>
      <w:r w:rsidR="00243189">
        <w:t xml:space="preserve"> and</w:t>
      </w:r>
      <w:r>
        <w:t xml:space="preserve"> Kazak</w:t>
      </w:r>
      <w:r w:rsidR="00926E94">
        <w:t>h</w:t>
      </w:r>
      <w:r>
        <w:t>stan</w:t>
      </w:r>
      <w:r w:rsidR="00243189">
        <w:t>, concession and production sharing contracts</w:t>
      </w:r>
      <w:r w:rsidR="00AC59B4">
        <w:t xml:space="preserve"> </w:t>
      </w:r>
      <w:r w:rsidR="00243189">
        <w:t>co-exist. Recently Brazil joined this group, as its first PSC bid round took place in 2013.</w:t>
      </w:r>
    </w:p>
    <w:p w:rsidR="00816986" w:rsidRDefault="00B42135" w:rsidP="00816986">
      <w:pPr>
        <w:ind w:firstLine="576"/>
      </w:pPr>
      <w:r>
        <w:t xml:space="preserve">For </w:t>
      </w:r>
      <w:r w:rsidR="00007795">
        <w:t>a number of important authors</w:t>
      </w:r>
      <w:r>
        <w:t xml:space="preserve"> </w:t>
      </w:r>
      <w:r w:rsidR="00EE2ADF">
        <w:t>sharing contracts</w:t>
      </w:r>
      <w:r>
        <w:t xml:space="preserve"> are a tendency (Johnston, 2013), but many disagree on that.</w:t>
      </w:r>
      <w:r w:rsidR="00243189">
        <w:t xml:space="preserve"> In theory, the same gas rent can be produced from </w:t>
      </w:r>
      <w:r w:rsidR="00AF4252">
        <w:t>any</w:t>
      </w:r>
      <w:r w:rsidR="00243189">
        <w:t xml:space="preserve"> of these models, but </w:t>
      </w:r>
      <w:r w:rsidR="00BF0283">
        <w:t xml:space="preserve">the complexity of </w:t>
      </w:r>
      <w:r w:rsidR="00EE2ADF">
        <w:t>PSC</w:t>
      </w:r>
      <w:r w:rsidR="00FF230C">
        <w:t xml:space="preserve"> </w:t>
      </w:r>
      <w:r w:rsidR="00BF0283">
        <w:t>is higher</w:t>
      </w:r>
      <w:r w:rsidR="00AF4252">
        <w:t xml:space="preserve"> </w:t>
      </w:r>
      <w:r w:rsidR="0021196E">
        <w:t>t</w:t>
      </w:r>
      <w:r w:rsidR="00AF4252">
        <w:t>o manage</w:t>
      </w:r>
      <w:r w:rsidR="00007795">
        <w:t xml:space="preserve">. </w:t>
      </w:r>
      <w:r w:rsidR="0021196E">
        <w:t>P</w:t>
      </w:r>
      <w:r w:rsidR="003F59AD">
        <w:t xml:space="preserve">roduction costs </w:t>
      </w:r>
      <w:r w:rsidR="00816986">
        <w:t>must</w:t>
      </w:r>
      <w:r w:rsidR="003F59AD">
        <w:t xml:space="preserve"> be reliably audited </w:t>
      </w:r>
      <w:r w:rsidR="00816986">
        <w:t>so that</w:t>
      </w:r>
      <w:r w:rsidR="003F59AD">
        <w:t xml:space="preserve"> the oil</w:t>
      </w:r>
      <w:r w:rsidR="00AF4252">
        <w:t xml:space="preserve"> or gas profit</w:t>
      </w:r>
      <w:r w:rsidR="00816986">
        <w:t xml:space="preserve"> can be established</w:t>
      </w:r>
      <w:r w:rsidR="0021196E">
        <w:t xml:space="preserve"> with confidence</w:t>
      </w:r>
      <w:r w:rsidR="00BF0283">
        <w:t>.</w:t>
      </w:r>
    </w:p>
    <w:p w:rsidR="006F7E1C" w:rsidRDefault="00BF0283" w:rsidP="00243189">
      <w:pPr>
        <w:ind w:firstLine="576"/>
      </w:pPr>
      <w:r>
        <w:t>The group found</w:t>
      </w:r>
      <w:r w:rsidR="00034369">
        <w:t xml:space="preserve"> no correspondence between </w:t>
      </w:r>
      <w:r w:rsidR="00243189">
        <w:t xml:space="preserve">gas rent </w:t>
      </w:r>
      <w:r w:rsidR="00034369">
        <w:t>and the contractual model</w:t>
      </w:r>
      <w:r w:rsidR="000D7287">
        <w:t xml:space="preserve"> </w:t>
      </w:r>
      <w:r w:rsidR="0021196E">
        <w:t>selected by countries</w:t>
      </w:r>
      <w:r w:rsidR="00034369">
        <w:t xml:space="preserve">, but </w:t>
      </w:r>
      <w:r w:rsidR="00716A1A">
        <w:t xml:space="preserve">upstream </w:t>
      </w:r>
      <w:r w:rsidR="00034369">
        <w:t>investment seem</w:t>
      </w:r>
      <w:r w:rsidR="00716A1A">
        <w:t>s</w:t>
      </w:r>
      <w:r w:rsidR="00034369">
        <w:t xml:space="preserve"> to be</w:t>
      </w:r>
      <w:r w:rsidR="00243189">
        <w:t xml:space="preserve"> considerably higher in countries </w:t>
      </w:r>
      <w:r w:rsidR="0021196E">
        <w:t>where</w:t>
      </w:r>
      <w:r w:rsidR="00243189">
        <w:t xml:space="preserve"> </w:t>
      </w:r>
      <w:r w:rsidR="00034369">
        <w:t>concession models</w:t>
      </w:r>
      <w:r w:rsidR="0021196E">
        <w:t xml:space="preserve"> are preferred</w:t>
      </w:r>
      <w:r w:rsidR="00034369">
        <w:t>.</w:t>
      </w:r>
    </w:p>
    <w:p w:rsidR="00243189" w:rsidRPr="006F7E1C" w:rsidRDefault="00243189" w:rsidP="00243189">
      <w:pPr>
        <w:ind w:firstLine="576"/>
      </w:pPr>
    </w:p>
    <w:p w:rsidR="00F901AE" w:rsidRDefault="00F901AE" w:rsidP="00F901AE">
      <w:pPr>
        <w:pStyle w:val="Ttulo2"/>
      </w:pPr>
      <w:bookmarkStart w:id="25" w:name="_Toc364768547"/>
      <w:r>
        <w:t>Case studies</w:t>
      </w:r>
      <w:bookmarkEnd w:id="25"/>
    </w:p>
    <w:p w:rsidR="001A4858" w:rsidRDefault="00BC4996" w:rsidP="00F901AE">
      <w:pPr>
        <w:pStyle w:val="Ttulo3"/>
      </w:pPr>
      <w:bookmarkStart w:id="26" w:name="_Toc364768548"/>
      <w:r>
        <w:t>Mozambique</w:t>
      </w:r>
      <w:bookmarkEnd w:id="26"/>
    </w:p>
    <w:p w:rsidR="00A66347" w:rsidRDefault="00A66347" w:rsidP="00A66347">
      <w:pPr>
        <w:ind w:firstLine="720"/>
      </w:pPr>
      <w:r>
        <w:t xml:space="preserve">A </w:t>
      </w:r>
      <w:r>
        <w:rPr>
          <w:i/>
        </w:rPr>
        <w:t>Natural Gas Master Plan for Mozambique</w:t>
      </w:r>
      <w:r>
        <w:t xml:space="preserve"> was recently developed by ICF International </w:t>
      </w:r>
      <w:r w:rsidR="00C93201">
        <w:t>upon request of</w:t>
      </w:r>
      <w:r>
        <w:t xml:space="preserve"> the Petroleum Governance Initiative (PGI) and the Public-Private Infrastructure Advisory Facility (PPPIAF). </w:t>
      </w:r>
    </w:p>
    <w:p w:rsidR="00A66347" w:rsidRDefault="00A66347" w:rsidP="00A66347">
      <w:pPr>
        <w:ind w:firstLine="720"/>
      </w:pPr>
      <w:r>
        <w:t xml:space="preserve">The former is </w:t>
      </w:r>
      <w:proofErr w:type="gramStart"/>
      <w:r>
        <w:t>a collaboration</w:t>
      </w:r>
      <w:proofErr w:type="gramEnd"/>
      <w:r>
        <w:t xml:space="preserve"> between the Government of Norway and the World Bank that aims to support developing countries in developing appropriate frameworks for petroleum governance, including the management of resources, environmental and social issues, while the latter is a technical assistance</w:t>
      </w:r>
      <w:r w:rsidR="00212E5F">
        <w:t xml:space="preserve"> promoted by the World Bank to</w:t>
      </w:r>
      <w:r>
        <w:t xml:space="preserve"> help developing countries to improve the quality of their infrastructure. </w:t>
      </w:r>
    </w:p>
    <w:p w:rsidR="00A66347" w:rsidRDefault="00A66347" w:rsidP="00A66347">
      <w:pPr>
        <w:ind w:firstLine="720"/>
      </w:pPr>
      <w:r>
        <w:t>The plan</w:t>
      </w:r>
      <w:r w:rsidR="00212E5F">
        <w:t xml:space="preserve"> for Mozambique</w:t>
      </w:r>
      <w:r>
        <w:t xml:space="preserve"> contains a number of polic</w:t>
      </w:r>
      <w:r w:rsidR="00A06690">
        <w:t>y</w:t>
      </w:r>
      <w:r>
        <w:t xml:space="preserve"> and investment recommendations that could promote social and economic development if implemented in a fully coordinated manner. </w:t>
      </w:r>
    </w:p>
    <w:p w:rsidR="00DE055E" w:rsidRDefault="00E80038" w:rsidP="00DE055E">
      <w:pPr>
        <w:ind w:firstLine="720"/>
      </w:pPr>
      <w:r>
        <w:t>Mozambique</w:t>
      </w:r>
      <w:r w:rsidR="00DE055E">
        <w:t xml:space="preserve"> has </w:t>
      </w:r>
      <w:r w:rsidR="00A06690">
        <w:t xml:space="preserve">very </w:t>
      </w:r>
      <w:r w:rsidR="00DE055E">
        <w:t>limited infrastructure and</w:t>
      </w:r>
      <w:r w:rsidR="00EC441D">
        <w:t xml:space="preserve"> </w:t>
      </w:r>
      <w:r w:rsidR="00B96046">
        <w:t>its</w:t>
      </w:r>
      <w:r w:rsidR="00A06690">
        <w:t xml:space="preserve"> workforce </w:t>
      </w:r>
      <w:r w:rsidR="00B96046">
        <w:t>i</w:t>
      </w:r>
      <w:r w:rsidR="00A06690">
        <w:t>s</w:t>
      </w:r>
      <w:r w:rsidR="00E621EB">
        <w:t xml:space="preserve"> still</w:t>
      </w:r>
      <w:r w:rsidR="00A06690">
        <w:t xml:space="preserve"> unskilled</w:t>
      </w:r>
      <w:r w:rsidR="00DE055E">
        <w:t>, but</w:t>
      </w:r>
      <w:r w:rsidR="00A06690">
        <w:t xml:space="preserve"> </w:t>
      </w:r>
      <w:r>
        <w:t>the country</w:t>
      </w:r>
      <w:r w:rsidR="00DE055E">
        <w:t xml:space="preserve"> is on the verge of becoming a major player in the </w:t>
      </w:r>
      <w:r w:rsidR="00B96046">
        <w:t>world energy</w:t>
      </w:r>
      <w:r w:rsidR="00DE055E">
        <w:t xml:space="preserve"> market, due to the significan</w:t>
      </w:r>
      <w:r w:rsidR="00EC441D">
        <w:t>t discoveries</w:t>
      </w:r>
      <w:r w:rsidR="00B96046">
        <w:t xml:space="preserve"> of natural gas and coal</w:t>
      </w:r>
      <w:r w:rsidR="00EC441D">
        <w:t xml:space="preserve"> </w:t>
      </w:r>
      <w:r w:rsidR="00A06690">
        <w:t xml:space="preserve">that have been </w:t>
      </w:r>
      <w:r w:rsidR="00EC441D">
        <w:t xml:space="preserve">recently </w:t>
      </w:r>
      <w:r w:rsidR="00A66347">
        <w:t>announced</w:t>
      </w:r>
      <w:r w:rsidR="00360732">
        <w:t xml:space="preserve"> (</w:t>
      </w:r>
      <w:r w:rsidR="00360732">
        <w:fldChar w:fldCharType="begin"/>
      </w:r>
      <w:r w:rsidR="00360732">
        <w:instrText xml:space="preserve"> REF _Ref351474257 \h </w:instrText>
      </w:r>
      <w:r w:rsidR="00360732">
        <w:fldChar w:fldCharType="separate"/>
      </w:r>
      <w:r w:rsidR="002858F4">
        <w:t xml:space="preserve">Figure </w:t>
      </w:r>
      <w:r w:rsidR="002858F4">
        <w:rPr>
          <w:noProof/>
        </w:rPr>
        <w:t>3</w:t>
      </w:r>
      <w:r w:rsidR="002858F4">
        <w:t>.</w:t>
      </w:r>
      <w:r w:rsidR="002858F4">
        <w:rPr>
          <w:noProof/>
        </w:rPr>
        <w:t>5</w:t>
      </w:r>
      <w:r w:rsidR="00360732">
        <w:fldChar w:fldCharType="end"/>
      </w:r>
      <w:r w:rsidR="00360732">
        <w:t>)</w:t>
      </w:r>
      <w:r w:rsidR="00DE055E">
        <w:t>.</w:t>
      </w:r>
    </w:p>
    <w:p w:rsidR="00D1481C" w:rsidRDefault="00D1481C" w:rsidP="00D1481C"/>
    <w:p w:rsidR="00D1481C" w:rsidRDefault="00D1481C" w:rsidP="00AA0D69">
      <w:pPr>
        <w:keepNext/>
        <w:jc w:val="center"/>
      </w:pPr>
      <w:r>
        <w:rPr>
          <w:noProof/>
          <w:lang w:eastAsia="ja-JP"/>
        </w:rPr>
        <w:drawing>
          <wp:inline distT="0" distB="0" distL="0" distR="0" wp14:anchorId="78140CDC" wp14:editId="343E4A62">
            <wp:extent cx="2880000" cy="2880000"/>
            <wp:effectExtent l="0" t="0" r="0" b="0"/>
            <wp:docPr id="6" name="Imagem 6" descr="http://in2eastafrica.net/wp-content/uploads/2012/10/Rovuma-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2eastafrica.net/wp-content/uploads/2012/10/Rovuma-bas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D1481C" w:rsidRDefault="00D1481C" w:rsidP="002D4571">
      <w:pPr>
        <w:pStyle w:val="Legenda"/>
        <w:jc w:val="center"/>
      </w:pPr>
      <w:bookmarkStart w:id="27" w:name="_Ref351474257"/>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5</w:t>
      </w:r>
      <w:r w:rsidR="00FD5B19">
        <w:fldChar w:fldCharType="end"/>
      </w:r>
      <w:bookmarkEnd w:id="27"/>
      <w:r w:rsidR="00AA0D69">
        <w:t xml:space="preserve">. The Rovuma Basin </w:t>
      </w:r>
      <w:r w:rsidR="002D4571">
        <w:t>can</w:t>
      </w:r>
      <w:r w:rsidR="00AA0D69">
        <w:t xml:space="preserve"> hold </w:t>
      </w:r>
      <w:r w:rsidR="002D4571">
        <w:t>150</w:t>
      </w:r>
      <w:r w:rsidR="00AA0D69">
        <w:t xml:space="preserve"> TCF of natural gas</w:t>
      </w:r>
      <w:r w:rsidR="002D4571">
        <w:t xml:space="preserve"> (</w:t>
      </w:r>
      <w:r w:rsidR="00596E37" w:rsidRPr="00596E37">
        <w:t>El</w:t>
      </w:r>
      <w:r w:rsidR="00596E37">
        <w:t>-</w:t>
      </w:r>
      <w:proofErr w:type="spellStart"/>
      <w:r w:rsidR="00596E37" w:rsidRPr="00596E37">
        <w:t>Badrawy</w:t>
      </w:r>
      <w:proofErr w:type="spellEnd"/>
      <w:r w:rsidR="00596E37">
        <w:t xml:space="preserve"> </w:t>
      </w:r>
      <w:r w:rsidR="00596E37" w:rsidRPr="00596E37">
        <w:rPr>
          <w:i/>
        </w:rPr>
        <w:t>et al.</w:t>
      </w:r>
      <w:r w:rsidR="002D4571">
        <w:t>, 2012)</w:t>
      </w:r>
      <w:r w:rsidR="00AA0D69">
        <w:t>.</w:t>
      </w:r>
    </w:p>
    <w:p w:rsidR="00D1481C" w:rsidRDefault="00D1481C" w:rsidP="00BC4996">
      <w:pPr>
        <w:ind w:firstLine="720"/>
      </w:pPr>
    </w:p>
    <w:p w:rsidR="00212E5F" w:rsidRDefault="00212E5F" w:rsidP="00212E5F">
      <w:pPr>
        <w:ind w:firstLine="720"/>
      </w:pPr>
      <w:r>
        <w:t xml:space="preserve">These discoveries represent an excellent opportunity </w:t>
      </w:r>
      <w:r w:rsidR="0085414D">
        <w:t>for</w:t>
      </w:r>
      <w:r>
        <w:t xml:space="preserve"> social and economic development, but two basic theses have been raised </w:t>
      </w:r>
      <w:r w:rsidR="0054176F">
        <w:t>up</w:t>
      </w:r>
      <w:r>
        <w:t>on what the country should do about them.</w:t>
      </w:r>
    </w:p>
    <w:p w:rsidR="00212E5F" w:rsidRDefault="00212E5F" w:rsidP="00212E5F">
      <w:pPr>
        <w:ind w:firstLine="720"/>
      </w:pPr>
      <w:r>
        <w:t>For some, LNG exportation projects would provide the country with important revenues by means of royalties and profit shares, which could be</w:t>
      </w:r>
      <w:r w:rsidR="0085414D">
        <w:t xml:space="preserve"> </w:t>
      </w:r>
      <w:r w:rsidR="00357149">
        <w:t xml:space="preserve">freely </w:t>
      </w:r>
      <w:r>
        <w:t>used</w:t>
      </w:r>
      <w:r w:rsidR="00EC7BFC">
        <w:t xml:space="preserve"> internally for development</w:t>
      </w:r>
      <w:r>
        <w:t>.</w:t>
      </w:r>
    </w:p>
    <w:p w:rsidR="00212E5F" w:rsidRDefault="00212E5F" w:rsidP="00212E5F">
      <w:pPr>
        <w:ind w:firstLine="720"/>
      </w:pPr>
      <w:r>
        <w:t xml:space="preserve">For others, however, the use of these revenues should be performed in kind, in order to broaden the benefits attainable. That </w:t>
      </w:r>
      <w:r w:rsidR="00CF0DEF">
        <w:t>w</w:t>
      </w:r>
      <w:r>
        <w:t>ould promote local</w:t>
      </w:r>
      <w:r w:rsidR="00357149">
        <w:t xml:space="preserve"> human capital, infrastructure,</w:t>
      </w:r>
      <w:r>
        <w:t xml:space="preserve"> </w:t>
      </w:r>
      <w:r w:rsidR="00EC7BFC">
        <w:t xml:space="preserve">manufacturing and general </w:t>
      </w:r>
      <w:r>
        <w:t xml:space="preserve">businesses </w:t>
      </w:r>
      <w:r w:rsidR="00EC7BFC">
        <w:t>to increase</w:t>
      </w:r>
      <w:r>
        <w:t xml:space="preserve"> employment</w:t>
      </w:r>
      <w:r w:rsidR="00EC7BFC">
        <w:t xml:space="preserve"> and development</w:t>
      </w:r>
      <w:r>
        <w:t xml:space="preserve"> to a higher extent.</w:t>
      </w:r>
    </w:p>
    <w:p w:rsidR="00212E5F" w:rsidRDefault="00212E5F" w:rsidP="00212E5F">
      <w:pPr>
        <w:ind w:firstLine="720"/>
      </w:pPr>
      <w:r>
        <w:t xml:space="preserve">These two paths are often assumed to compete, not only in Mozambique, but in other parts of the world as well. </w:t>
      </w:r>
    </w:p>
    <w:p w:rsidR="00212E5F" w:rsidRDefault="00212E5F" w:rsidP="00212E5F">
      <w:pPr>
        <w:ind w:firstLine="720"/>
      </w:pPr>
      <w:r>
        <w:t>However, it seems more reasonable to assume that they should be combined instead of opposed, as they are much more complementary than mutually exclusive.</w:t>
      </w:r>
    </w:p>
    <w:p w:rsidR="00AA0D69" w:rsidRDefault="00E9644D" w:rsidP="00E9644D">
      <w:pPr>
        <w:ind w:firstLine="720"/>
      </w:pPr>
      <w:r>
        <w:t xml:space="preserve">As an example, </w:t>
      </w:r>
      <w:r w:rsidR="00AA0D69">
        <w:t>Anadarko and ENI</w:t>
      </w:r>
      <w:r w:rsidR="00094609">
        <w:t>, who signed</w:t>
      </w:r>
      <w:r w:rsidR="00AA0D69">
        <w:t xml:space="preserve"> </w:t>
      </w:r>
      <w:r w:rsidR="00094609">
        <w:t>concession contracts in 2006 with the government</w:t>
      </w:r>
      <w:r w:rsidR="007A67F7">
        <w:t>,</w:t>
      </w:r>
      <w:r w:rsidR="00094609">
        <w:t xml:space="preserve"> </w:t>
      </w:r>
      <w:r w:rsidR="00AA0D69">
        <w:t xml:space="preserve">have </w:t>
      </w:r>
      <w:r w:rsidR="00B33B69">
        <w:t xml:space="preserve">recently </w:t>
      </w:r>
      <w:r w:rsidR="00AA0D69">
        <w:t>announced</w:t>
      </w:r>
      <w:r w:rsidR="007B0CA6">
        <w:t xml:space="preserve"> recoverable </w:t>
      </w:r>
      <w:r w:rsidR="007A67F7">
        <w:t xml:space="preserve">gas </w:t>
      </w:r>
      <w:r w:rsidR="00AA0D69">
        <w:t>discoveries of 33-38 TCF</w:t>
      </w:r>
      <w:r w:rsidR="00094609">
        <w:t xml:space="preserve">, and are now looking for </w:t>
      </w:r>
      <w:r w:rsidR="00B33B69">
        <w:t xml:space="preserve">liquefaction </w:t>
      </w:r>
      <w:r w:rsidR="007A67F7">
        <w:t>opportunities</w:t>
      </w:r>
      <w:r w:rsidR="00094609">
        <w:t xml:space="preserve"> as the internal market is </w:t>
      </w:r>
      <w:r w:rsidR="007A67F7">
        <w:t>relatively</w:t>
      </w:r>
      <w:r w:rsidR="00B33B69">
        <w:t xml:space="preserve"> </w:t>
      </w:r>
      <w:r w:rsidR="00094609">
        <w:t>small</w:t>
      </w:r>
      <w:r w:rsidR="007B0CA6">
        <w:t xml:space="preserve"> </w:t>
      </w:r>
      <w:r w:rsidR="00094609">
        <w:t>(</w:t>
      </w:r>
      <w:r w:rsidR="00B33B69">
        <w:t xml:space="preserve">the total </w:t>
      </w:r>
      <w:r w:rsidR="00094609">
        <w:t xml:space="preserve">population </w:t>
      </w:r>
      <w:r w:rsidR="00B33B69">
        <w:t xml:space="preserve">is </w:t>
      </w:r>
      <w:r w:rsidR="00094609">
        <w:t>24 million)</w:t>
      </w:r>
      <w:r w:rsidR="00AA0D69">
        <w:t>.</w:t>
      </w:r>
    </w:p>
    <w:p w:rsidR="007A67F7" w:rsidRDefault="007A67F7" w:rsidP="00E9644D">
      <w:pPr>
        <w:ind w:firstLine="720"/>
      </w:pPr>
      <w:r>
        <w:t xml:space="preserve">Another good example is the expansion of the </w:t>
      </w:r>
      <w:proofErr w:type="spellStart"/>
      <w:r>
        <w:t>Temane-Secunda</w:t>
      </w:r>
      <w:proofErr w:type="spellEnd"/>
      <w:r>
        <w:t xml:space="preserve"> pipeline</w:t>
      </w:r>
      <w:r w:rsidR="00B07F3D">
        <w:t xml:space="preserve"> (</w:t>
      </w:r>
      <w:r w:rsidR="00B07F3D">
        <w:fldChar w:fldCharType="begin"/>
      </w:r>
      <w:r w:rsidR="00B07F3D">
        <w:instrText xml:space="preserve"> REF _Ref351386763 \h </w:instrText>
      </w:r>
      <w:r w:rsidR="00B07F3D">
        <w:fldChar w:fldCharType="separate"/>
      </w:r>
      <w:r w:rsidR="002858F4">
        <w:t xml:space="preserve">Figure </w:t>
      </w:r>
      <w:r w:rsidR="002858F4">
        <w:rPr>
          <w:noProof/>
        </w:rPr>
        <w:t>3</w:t>
      </w:r>
      <w:r w:rsidR="002858F4">
        <w:t>.</w:t>
      </w:r>
      <w:r w:rsidR="002858F4">
        <w:rPr>
          <w:noProof/>
        </w:rPr>
        <w:t>6</w:t>
      </w:r>
      <w:r w:rsidR="00B07F3D">
        <w:fldChar w:fldCharType="end"/>
      </w:r>
      <w:r w:rsidR="00B07F3D">
        <w:t>)</w:t>
      </w:r>
      <w:r>
        <w:t xml:space="preserve">. In 2010, production in the </w:t>
      </w:r>
      <w:proofErr w:type="spellStart"/>
      <w:r>
        <w:t>Inhambane</w:t>
      </w:r>
      <w:proofErr w:type="spellEnd"/>
      <w:r>
        <w:t xml:space="preserve"> province reached </w:t>
      </w:r>
      <w:proofErr w:type="gramStart"/>
      <w:r>
        <w:t>8.7 million m</w:t>
      </w:r>
      <w:r w:rsidRPr="00B07F3D">
        <w:rPr>
          <w:vertAlign w:val="superscript"/>
        </w:rPr>
        <w:t>3</w:t>
      </w:r>
      <w:r>
        <w:t>/d</w:t>
      </w:r>
      <w:proofErr w:type="gramEnd"/>
      <w:r w:rsidR="00B07F3D">
        <w:t xml:space="preserve"> approximately, of which 94% were exported to South Africa.</w:t>
      </w:r>
    </w:p>
    <w:p w:rsidR="00E9644D" w:rsidRDefault="00E9644D" w:rsidP="00E9644D"/>
    <w:p w:rsidR="00B33B69" w:rsidRDefault="00E9644D" w:rsidP="00B33B69">
      <w:pPr>
        <w:keepNext/>
        <w:jc w:val="center"/>
      </w:pPr>
      <w:r>
        <w:rPr>
          <w:noProof/>
          <w:lang w:eastAsia="ja-JP"/>
        </w:rPr>
        <w:drawing>
          <wp:inline distT="0" distB="0" distL="0" distR="0" wp14:anchorId="54B8722F" wp14:editId="43015415">
            <wp:extent cx="3600000" cy="2987234"/>
            <wp:effectExtent l="0" t="0" r="635" b="3810"/>
            <wp:docPr id="7" name="Imagem 7" descr="http://www.mysasol.com/natural_gas/content/images/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sasol.com/natural_gas/content/images/rou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2987234"/>
                    </a:xfrm>
                    <a:prstGeom prst="rect">
                      <a:avLst/>
                    </a:prstGeom>
                    <a:noFill/>
                    <a:ln>
                      <a:noFill/>
                    </a:ln>
                  </pic:spPr>
                </pic:pic>
              </a:graphicData>
            </a:graphic>
          </wp:inline>
        </w:drawing>
      </w:r>
    </w:p>
    <w:p w:rsidR="00E9644D" w:rsidRDefault="00B33B69" w:rsidP="00B33B69">
      <w:pPr>
        <w:pStyle w:val="Legenda"/>
        <w:jc w:val="center"/>
      </w:pPr>
      <w:bookmarkStart w:id="28" w:name="_Ref351386763"/>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6</w:t>
      </w:r>
      <w:r w:rsidR="00FD5B19">
        <w:fldChar w:fldCharType="end"/>
      </w:r>
      <w:bookmarkEnd w:id="28"/>
      <w:r>
        <w:t xml:space="preserve">. The pipeline from </w:t>
      </w:r>
      <w:proofErr w:type="spellStart"/>
      <w:r>
        <w:t>Temane</w:t>
      </w:r>
      <w:proofErr w:type="spellEnd"/>
      <w:r>
        <w:t xml:space="preserve"> and </w:t>
      </w:r>
      <w:proofErr w:type="spellStart"/>
      <w:r>
        <w:t>Pande</w:t>
      </w:r>
      <w:proofErr w:type="spellEnd"/>
      <w:r>
        <w:t xml:space="preserve"> to </w:t>
      </w:r>
      <w:proofErr w:type="spellStart"/>
      <w:r>
        <w:t>Secunda</w:t>
      </w:r>
      <w:proofErr w:type="spellEnd"/>
      <w:r>
        <w:t xml:space="preserve"> will be expanded.</w:t>
      </w:r>
    </w:p>
    <w:p w:rsidR="00B33B69" w:rsidRPr="00BC4996" w:rsidRDefault="00B33B69" w:rsidP="00E9644D"/>
    <w:p w:rsidR="00F901AE" w:rsidRDefault="00F901AE" w:rsidP="00F901AE">
      <w:pPr>
        <w:pStyle w:val="Ttulo3"/>
      </w:pPr>
      <w:bookmarkStart w:id="29" w:name="_Toc364768549"/>
      <w:r>
        <w:t>Angola</w:t>
      </w:r>
      <w:bookmarkEnd w:id="29"/>
    </w:p>
    <w:p w:rsidR="00F901AE" w:rsidRDefault="00F901AE" w:rsidP="00F901AE">
      <w:pPr>
        <w:ind w:firstLine="720"/>
      </w:pPr>
      <w:r>
        <w:t>Angola moved from a partnership model established in the 1960s and 1970s (e.g. Block 0 and FS/FST) to a production sharing regime (PSA)</w:t>
      </w:r>
      <w:r w:rsidR="005A50C6">
        <w:t xml:space="preserve"> in which the presence of the national company </w:t>
      </w:r>
      <w:proofErr w:type="spellStart"/>
      <w:r w:rsidR="005A50C6">
        <w:t>Sonangol</w:t>
      </w:r>
      <w:proofErr w:type="spellEnd"/>
      <w:r w:rsidR="005A50C6">
        <w:t xml:space="preserve"> is mandatory</w:t>
      </w:r>
      <w:r>
        <w:t xml:space="preserve">. Risk service contracts (RSC) are also possible, </w:t>
      </w:r>
      <w:r w:rsidR="005A50C6">
        <w:t>but</w:t>
      </w:r>
      <w:r>
        <w:t xml:space="preserve"> </w:t>
      </w:r>
      <w:proofErr w:type="gramStart"/>
      <w:r>
        <w:t>more rare</w:t>
      </w:r>
      <w:proofErr w:type="gramEnd"/>
      <w:r>
        <w:t>.</w:t>
      </w:r>
    </w:p>
    <w:p w:rsidR="00F901AE" w:rsidRDefault="005A50C6" w:rsidP="00F901AE">
      <w:pPr>
        <w:ind w:firstLine="720"/>
      </w:pPr>
      <w:r>
        <w:t>Signature bonus</w:t>
      </w:r>
    </w:p>
    <w:p w:rsidR="005A50C6" w:rsidRDefault="005A50C6" w:rsidP="00F901AE">
      <w:pPr>
        <w:ind w:firstLine="720"/>
      </w:pPr>
      <w:r>
        <w:t>Production bonus</w:t>
      </w:r>
    </w:p>
    <w:p w:rsidR="005A50C6" w:rsidRDefault="005A50C6" w:rsidP="00F901AE">
      <w:pPr>
        <w:ind w:firstLine="720"/>
      </w:pPr>
      <w:r>
        <w:t>Cost oil</w:t>
      </w:r>
    </w:p>
    <w:p w:rsidR="005A50C6" w:rsidRDefault="005A50C6" w:rsidP="00F901AE">
      <w:pPr>
        <w:ind w:firstLine="720"/>
      </w:pPr>
      <w:r>
        <w:t>Investment uplift</w:t>
      </w:r>
    </w:p>
    <w:p w:rsidR="005A50C6" w:rsidRDefault="006E2598" w:rsidP="00F901AE">
      <w:pPr>
        <w:ind w:firstLine="720"/>
      </w:pPr>
      <w:r>
        <w:t>Profit oil</w:t>
      </w:r>
    </w:p>
    <w:p w:rsidR="005A50C6" w:rsidRDefault="005A50C6" w:rsidP="00F901AE">
      <w:pPr>
        <w:ind w:firstLine="720"/>
      </w:pPr>
      <w:r>
        <w:t xml:space="preserve">State equity of 20% has been common recently. </w:t>
      </w:r>
    </w:p>
    <w:p w:rsidR="00225C25" w:rsidRDefault="00225C25" w:rsidP="00BF3568">
      <w:pPr>
        <w:pStyle w:val="Ttulo3"/>
      </w:pPr>
      <w:bookmarkStart w:id="30" w:name="_Toc364768550"/>
      <w:r>
        <w:t>India</w:t>
      </w:r>
      <w:bookmarkEnd w:id="30"/>
    </w:p>
    <w:p w:rsidR="00225C25" w:rsidRPr="00225C25" w:rsidRDefault="00225C25" w:rsidP="00225C25">
      <w:pPr>
        <w:ind w:firstLine="720"/>
      </w:pPr>
      <w:r>
        <w:t>The first shale gas auction is scheduled for December 2013. The Petroleum Federation has suggested cost recovery to be allowed with a cap of around 40% to attract investment, as the production of unconventional gas is cost intensive and risky, but the draft policy does not seem to allow cost-recovery to avoid the possibility of gold plating.</w:t>
      </w:r>
    </w:p>
    <w:p w:rsidR="00BF3568" w:rsidRDefault="00BF3568" w:rsidP="00BF3568">
      <w:pPr>
        <w:pStyle w:val="Ttulo3"/>
      </w:pPr>
      <w:bookmarkStart w:id="31" w:name="_Toc364768551"/>
      <w:r>
        <w:t>China</w:t>
      </w:r>
      <w:bookmarkEnd w:id="31"/>
    </w:p>
    <w:p w:rsidR="00BF3568" w:rsidRDefault="00BF3568" w:rsidP="00BF3568">
      <w:pPr>
        <w:ind w:firstLine="720"/>
      </w:pPr>
      <w:r>
        <w:t>Chinese non-conventional gas developments have always been deemed as insufficient to service the expected growth in the internal demand, but production ramp-up is moving slower than originally expected.</w:t>
      </w:r>
    </w:p>
    <w:p w:rsidR="00BF3568" w:rsidRDefault="00BF3568" w:rsidP="00BF3568">
      <w:pPr>
        <w:ind w:firstLine="720"/>
      </w:pPr>
      <w:r>
        <w:t>The geology is certainly more complex and unknown than in the USA, but the most important resources are located far from the market, and some regulatory issues remain opened. As a consequence, only a small number of wells have started up production.</w:t>
      </w:r>
    </w:p>
    <w:p w:rsidR="006F7425" w:rsidRDefault="006F7425" w:rsidP="00BF3568">
      <w:pPr>
        <w:ind w:firstLine="720"/>
      </w:pPr>
      <w:r>
        <w:t xml:space="preserve">Only two auctions of mineral rights were organised by the Ministry of Land and Resources, in which four shale gas blocks were offered </w:t>
      </w:r>
      <w:r w:rsidR="00232986">
        <w:t>in</w:t>
      </w:r>
      <w:r>
        <w:t xml:space="preserve"> 2011</w:t>
      </w:r>
      <w:r w:rsidR="00232986">
        <w:t>,</w:t>
      </w:r>
      <w:r>
        <w:t xml:space="preserve"> and 19 more in 2012, covering an area of approximately 20,000 km</w:t>
      </w:r>
      <w:r w:rsidRPr="006F7425">
        <w:rPr>
          <w:vertAlign w:val="superscript"/>
        </w:rPr>
        <w:t>2</w:t>
      </w:r>
      <w:r w:rsidR="00E70F47">
        <w:t xml:space="preserve"> (11 blocks were larger than 1,000 km</w:t>
      </w:r>
      <w:r w:rsidR="00E70F47" w:rsidRPr="00E70F47">
        <w:rPr>
          <w:vertAlign w:val="superscript"/>
        </w:rPr>
        <w:t>2</w:t>
      </w:r>
      <w:r w:rsidR="00E70F47">
        <w:t>).</w:t>
      </w:r>
    </w:p>
    <w:p w:rsidR="00E70F47" w:rsidRDefault="00E70F47" w:rsidP="00BF3568">
      <w:pPr>
        <w:ind w:firstLine="720"/>
      </w:pPr>
      <w:r>
        <w:t>In the Chinese bidding rounds the partner must hold at least 51% of the joint ven</w:t>
      </w:r>
      <w:r w:rsidR="00232986">
        <w:t>ture shares, and the win</w:t>
      </w:r>
      <w:r w:rsidR="00AE67EB">
        <w:t>ner</w:t>
      </w:r>
      <w:r w:rsidR="00232986">
        <w:t xml:space="preserve"> must be incorporated locally</w:t>
      </w:r>
      <w:r w:rsidR="00AE67EB">
        <w:t xml:space="preserve"> as a specific purpose company</w:t>
      </w:r>
      <w:r w:rsidR="00232986">
        <w:t>.</w:t>
      </w:r>
      <w:r w:rsidR="00AE67EB">
        <w:t xml:space="preserve"> Bidders must have a registered capital of approximately US$ 50 million.</w:t>
      </w:r>
    </w:p>
    <w:p w:rsidR="00AE67EB" w:rsidRDefault="00AE67EB" w:rsidP="00BF3568">
      <w:pPr>
        <w:ind w:firstLine="720"/>
      </w:pPr>
      <w:r>
        <w:t xml:space="preserve">An exploration period of three years is established, followed by a 30 year production under a new agreement. Taxation </w:t>
      </w:r>
      <w:proofErr w:type="gramStart"/>
      <w:r>
        <w:t>include</w:t>
      </w:r>
      <w:proofErr w:type="gramEnd"/>
      <w:r>
        <w:t xml:space="preserve"> 5% royalties</w:t>
      </w:r>
      <w:r w:rsidR="00E70DE4">
        <w:t>, 5%-10%</w:t>
      </w:r>
      <w:r>
        <w:t xml:space="preserve"> resource taxes</w:t>
      </w:r>
      <w:r w:rsidR="00E70DE4">
        <w:t xml:space="preserve"> on</w:t>
      </w:r>
      <w:r>
        <w:t xml:space="preserve"> product sales </w:t>
      </w:r>
      <w:r w:rsidR="00E70DE4">
        <w:t xml:space="preserve">and 1% </w:t>
      </w:r>
      <w:r>
        <w:t xml:space="preserve">mineral resources </w:t>
      </w:r>
      <w:r w:rsidR="00E70DE4">
        <w:t>compensation fee</w:t>
      </w:r>
      <w:r>
        <w:t xml:space="preserve">. </w:t>
      </w:r>
    </w:p>
    <w:p w:rsidR="00E70DE4" w:rsidRDefault="00E70DE4" w:rsidP="004D2554">
      <w:pPr>
        <w:ind w:firstLine="720"/>
      </w:pPr>
      <w:r>
        <w:t>For shale gas a subsidy of US$ 0</w:t>
      </w:r>
      <w:r w:rsidR="004D2554">
        <w:t>.</w:t>
      </w:r>
      <w:r>
        <w:t>0</w:t>
      </w:r>
      <w:r w:rsidR="004D2554">
        <w:t>6</w:t>
      </w:r>
      <w:r>
        <w:t xml:space="preserve"> per cubic meter applies, which is about </w:t>
      </w:r>
      <w:r w:rsidR="004D2554">
        <w:t>US$ 1.44 per million Btu.</w:t>
      </w:r>
    </w:p>
    <w:p w:rsidR="004D2554" w:rsidRDefault="0005361D" w:rsidP="00BF3568">
      <w:pPr>
        <w:pStyle w:val="Ttulo3"/>
      </w:pPr>
      <w:bookmarkStart w:id="32" w:name="_Toc364768552"/>
      <w:r>
        <w:t>United Kingdom</w:t>
      </w:r>
      <w:bookmarkEnd w:id="32"/>
    </w:p>
    <w:p w:rsidR="001F3241" w:rsidRDefault="00274E2E" w:rsidP="007555CC">
      <w:pPr>
        <w:ind w:firstLine="720"/>
      </w:pPr>
      <w:r>
        <w:t>T</w:t>
      </w:r>
      <w:r w:rsidR="00A20845">
        <w:t xml:space="preserve">he fiscal system </w:t>
      </w:r>
      <w:r w:rsidR="000221D8">
        <w:t xml:space="preserve">that is </w:t>
      </w:r>
      <w:r w:rsidR="00A20845">
        <w:t>generally appli</w:t>
      </w:r>
      <w:r w:rsidR="002F1DDA">
        <w:t>e</w:t>
      </w:r>
      <w:r w:rsidR="000221D8">
        <w:t>d</w:t>
      </w:r>
      <w:r w:rsidR="00A20845">
        <w:t xml:space="preserve"> </w:t>
      </w:r>
      <w:r w:rsidR="000221D8">
        <w:t>to</w:t>
      </w:r>
      <w:r w:rsidR="002F1DDA">
        <w:t xml:space="preserve"> the production of</w:t>
      </w:r>
      <w:r w:rsidR="00A20845">
        <w:t xml:space="preserve"> oil and gas in the</w:t>
      </w:r>
      <w:r>
        <w:t xml:space="preserve"> United Kingdom </w:t>
      </w:r>
      <w:r w:rsidR="0005361D">
        <w:t>comprise</w:t>
      </w:r>
      <w:r>
        <w:t>s</w:t>
      </w:r>
      <w:r w:rsidR="00A20845">
        <w:t xml:space="preserve"> </w:t>
      </w:r>
      <w:r w:rsidR="0005361D">
        <w:t>three taxes</w:t>
      </w:r>
      <w:r w:rsidR="001F3241">
        <w:t>:</w:t>
      </w:r>
    </w:p>
    <w:p w:rsidR="00274E2E" w:rsidRDefault="00274E2E" w:rsidP="007555CC">
      <w:pPr>
        <w:ind w:firstLine="720"/>
      </w:pPr>
    </w:p>
    <w:p w:rsidR="0005361D" w:rsidRDefault="0005361D" w:rsidP="0005361D">
      <w:pPr>
        <w:pStyle w:val="PargrafodaLista"/>
        <w:numPr>
          <w:ilvl w:val="0"/>
          <w:numId w:val="6"/>
        </w:numPr>
      </w:pPr>
      <w:r>
        <w:t xml:space="preserve">Ring fence corporation tax (RFCT) </w:t>
      </w:r>
    </w:p>
    <w:p w:rsidR="00991161" w:rsidRDefault="00991161" w:rsidP="00991161">
      <w:pPr>
        <w:ind w:left="720"/>
      </w:pPr>
      <w:r>
        <w:t>Calculated in the same manner as the regular corporation tax, the</w:t>
      </w:r>
      <w:r w:rsidR="00A76262">
        <w:t xml:space="preserve"> </w:t>
      </w:r>
      <w:r>
        <w:t>RFCT</w:t>
      </w:r>
      <w:r w:rsidR="00974338">
        <w:t xml:space="preserve"> is charged at 30% and</w:t>
      </w:r>
      <w:r w:rsidR="00A76262">
        <w:t xml:space="preserve"> </w:t>
      </w:r>
      <w:r>
        <w:t xml:space="preserve">cannot be </w:t>
      </w:r>
      <w:r w:rsidR="00A311A3">
        <w:t>compensated with</w:t>
      </w:r>
      <w:r>
        <w:t xml:space="preserve"> losses </w:t>
      </w:r>
      <w:r w:rsidR="00A311A3">
        <w:t xml:space="preserve">suffered </w:t>
      </w:r>
      <w:r w:rsidR="00974338">
        <w:t>in</w:t>
      </w:r>
      <w:r>
        <w:t xml:space="preserve"> other activities</w:t>
      </w:r>
      <w:r w:rsidR="00974338">
        <w:t>. A</w:t>
      </w:r>
      <w:r w:rsidR="00A76262">
        <w:t xml:space="preserve">ll </w:t>
      </w:r>
      <w:r w:rsidR="00A311A3">
        <w:t>capital expenditures</w:t>
      </w:r>
      <w:r w:rsidR="00A76262">
        <w:t xml:space="preserve"> are eligible for a 100% allowance</w:t>
      </w:r>
      <w:r w:rsidR="00974338">
        <w:t xml:space="preserve"> in the first year</w:t>
      </w:r>
      <w:r w:rsidR="00A76262">
        <w:t>.</w:t>
      </w:r>
    </w:p>
    <w:p w:rsidR="00991161" w:rsidRDefault="00991161" w:rsidP="0005361D">
      <w:pPr>
        <w:pStyle w:val="PargrafodaLista"/>
        <w:numPr>
          <w:ilvl w:val="0"/>
          <w:numId w:val="6"/>
        </w:numPr>
      </w:pPr>
      <w:r>
        <w:t>Supplementary charge (SC)</w:t>
      </w:r>
    </w:p>
    <w:p w:rsidR="00A311A3" w:rsidRDefault="00A311A3" w:rsidP="00A311A3">
      <w:pPr>
        <w:ind w:left="720"/>
      </w:pPr>
      <w:r>
        <w:t>Set at a 32% rate, the SC is an additional charge on a company’s adjusted ring fence profits, exclud</w:t>
      </w:r>
      <w:r w:rsidR="00974338">
        <w:t>ing</w:t>
      </w:r>
      <w:r>
        <w:t xml:space="preserve"> financial costs.</w:t>
      </w:r>
    </w:p>
    <w:p w:rsidR="00991161" w:rsidRDefault="00991161" w:rsidP="0005361D">
      <w:pPr>
        <w:pStyle w:val="PargrafodaLista"/>
        <w:numPr>
          <w:ilvl w:val="0"/>
          <w:numId w:val="6"/>
        </w:numPr>
      </w:pPr>
      <w:r>
        <w:t>Petroleum revenue tax (PRT)</w:t>
      </w:r>
    </w:p>
    <w:p w:rsidR="00A311A3" w:rsidRDefault="00A311A3" w:rsidP="00A311A3">
      <w:pPr>
        <w:ind w:left="720"/>
      </w:pPr>
      <w:r>
        <w:t>Charged on profits from fields whose consents were given before 16 March 1993, the PRT is charged at a 50% rate and is deductible as an expense in computing profits chargeable to RFCT and SC</w:t>
      </w:r>
      <w:r w:rsidR="0092045A">
        <w:t xml:space="preserve">, i.e., when applicable it is equivalent to a 19% rate on ring fenced profits, raising the </w:t>
      </w:r>
      <w:r w:rsidR="00CC7A80">
        <w:t>total tax rate</w:t>
      </w:r>
      <w:r w:rsidR="0092045A">
        <w:t xml:space="preserve"> </w:t>
      </w:r>
      <w:r w:rsidR="003E5EAF">
        <w:t xml:space="preserve">from 62% </w:t>
      </w:r>
      <w:r w:rsidR="0092045A">
        <w:t>to 81%</w:t>
      </w:r>
      <w:r>
        <w:t>.</w:t>
      </w:r>
    </w:p>
    <w:p w:rsidR="00274E2E" w:rsidRPr="0005361D" w:rsidRDefault="00274E2E" w:rsidP="00A311A3">
      <w:pPr>
        <w:ind w:left="720"/>
      </w:pPr>
    </w:p>
    <w:p w:rsidR="001F3241" w:rsidRDefault="002858F4" w:rsidP="001F3241">
      <w:pPr>
        <w:ind w:firstLine="720"/>
      </w:pPr>
      <w:r>
        <w:t>A</w:t>
      </w:r>
      <w:r w:rsidR="00274E2E">
        <w:t xml:space="preserve"> ring fence expenditure supplement (RFES) allow</w:t>
      </w:r>
      <w:r>
        <w:t>s companies</w:t>
      </w:r>
      <w:r w:rsidR="00274E2E">
        <w:t xml:space="preserve"> to uplift th</w:t>
      </w:r>
      <w:r>
        <w:t>eir ring fence</w:t>
      </w:r>
      <w:r w:rsidR="00274E2E">
        <w:t xml:space="preserve"> losses</w:t>
      </w:r>
      <w:r>
        <w:t xml:space="preserve"> and pre-trading expenditures</w:t>
      </w:r>
      <w:r w:rsidR="00274E2E">
        <w:t xml:space="preserve"> by 10%</w:t>
      </w:r>
      <w:r>
        <w:t xml:space="preserve"> to maintain their time value</w:t>
      </w:r>
      <w:r w:rsidR="00CC7A80">
        <w:t xml:space="preserve">, for as much as six accounting periods, until they can be offset against future profits. </w:t>
      </w:r>
      <w:r>
        <w:t>This</w:t>
      </w:r>
      <w:r w:rsidR="003A1FAA">
        <w:t xml:space="preserve"> </w:t>
      </w:r>
      <w:r w:rsidR="00CC7A80">
        <w:t>is very</w:t>
      </w:r>
      <w:r>
        <w:t xml:space="preserve"> help</w:t>
      </w:r>
      <w:r w:rsidR="003A1FAA">
        <w:t>ful</w:t>
      </w:r>
      <w:r>
        <w:t xml:space="preserve"> at the start of a project</w:t>
      </w:r>
      <w:r w:rsidR="003A1FAA">
        <w:t>, when companies do not have sufficient taxable income.</w:t>
      </w:r>
    </w:p>
    <w:p w:rsidR="003A1FAA" w:rsidRDefault="003A1FAA" w:rsidP="001F3241">
      <w:pPr>
        <w:ind w:firstLine="720"/>
      </w:pPr>
    </w:p>
    <w:p w:rsidR="003A1FAA" w:rsidRDefault="003A1FAA" w:rsidP="003A1FAA">
      <w:pPr>
        <w:pStyle w:val="Ttulo4"/>
      </w:pPr>
      <w:bookmarkStart w:id="33" w:name="_Toc364768553"/>
      <w:r>
        <w:t>New fiscal regime for shale gas</w:t>
      </w:r>
      <w:bookmarkEnd w:id="33"/>
    </w:p>
    <w:p w:rsidR="00B44DF3" w:rsidRDefault="00B44DF3" w:rsidP="00B44DF3">
      <w:pPr>
        <w:ind w:firstLine="720"/>
      </w:pPr>
      <w:r>
        <w:t xml:space="preserve">Operators in the UK have voluntarily committed to providing local communities with one per cent of their revenues and at least </w:t>
      </w:r>
      <w:r>
        <w:rPr>
          <w:rFonts w:cs="Arial"/>
        </w:rPr>
        <w:t>£</w:t>
      </w:r>
      <w:r>
        <w:t xml:space="preserve"> 100,000 per site where hydraulic fracturing occurs, and the Environment Agency has announced plans to simplify and accelerate the permitting process for shale gas developments.</w:t>
      </w:r>
    </w:p>
    <w:p w:rsidR="00274E2E" w:rsidRDefault="00B44DF3" w:rsidP="00274E2E">
      <w:pPr>
        <w:ind w:firstLine="720"/>
      </w:pPr>
      <w:r>
        <w:t>In addition to that, a</w:t>
      </w:r>
      <w:r w:rsidR="00274E2E">
        <w:t xml:space="preserve"> new fiscal regime was recently proposed in the UK to incentivise investment in shale gas, as the economics are poor at current tax rates (</w:t>
      </w:r>
      <w:proofErr w:type="spellStart"/>
      <w:r w:rsidR="00274E2E">
        <w:t>Javid</w:t>
      </w:r>
      <w:proofErr w:type="spellEnd"/>
      <w:r w:rsidR="00274E2E">
        <w:t xml:space="preserve">, 2013). </w:t>
      </w:r>
    </w:p>
    <w:p w:rsidR="007555CC" w:rsidRDefault="007555CC" w:rsidP="007555CC">
      <w:pPr>
        <w:ind w:firstLine="720"/>
      </w:pPr>
      <w:r>
        <w:t xml:space="preserve">Because unconventional reservoirs are found in large areas, and </w:t>
      </w:r>
      <w:r w:rsidR="000221D8">
        <w:t>their</w:t>
      </w:r>
      <w:r>
        <w:t xml:space="preserve"> boundaries remain relatively undefined, it is difficult to set ring fence</w:t>
      </w:r>
      <w:r w:rsidR="000221D8">
        <w:t>s</w:t>
      </w:r>
      <w:r>
        <w:t>. As the previous allowances depend</w:t>
      </w:r>
      <w:r w:rsidR="001F3241">
        <w:t>ed</w:t>
      </w:r>
      <w:r>
        <w:t xml:space="preserve"> on the existence of a clearly delineated field, they would not be appropriate for unconventional gas.</w:t>
      </w:r>
      <w:r w:rsidR="00771D54">
        <w:t xml:space="preserve"> Moreover, the production of unconventional gas requires long term certainty on taxes and incentives to encourage exploration.</w:t>
      </w:r>
    </w:p>
    <w:p w:rsidR="00BC3F92" w:rsidRDefault="001F3241" w:rsidP="007555CC">
      <w:pPr>
        <w:ind w:firstLine="720"/>
      </w:pPr>
      <w:r>
        <w:t>As a consequence</w:t>
      </w:r>
      <w:r w:rsidR="007555CC">
        <w:t xml:space="preserve"> a new package was proposed</w:t>
      </w:r>
      <w:r w:rsidR="008C2EF8">
        <w:t xml:space="preserve"> </w:t>
      </w:r>
      <w:r w:rsidR="00FA5CC6">
        <w:t>i</w:t>
      </w:r>
      <w:r w:rsidR="003E3A72">
        <w:t>ntroduc</w:t>
      </w:r>
      <w:r w:rsidR="007555CC">
        <w:t>ing</w:t>
      </w:r>
      <w:r w:rsidR="003E3A72">
        <w:t xml:space="preserve"> a </w:t>
      </w:r>
      <w:r w:rsidR="00F76008">
        <w:t>“pad allowance”</w:t>
      </w:r>
      <w:r w:rsidR="003E3A72">
        <w:t xml:space="preserve"> and exten</w:t>
      </w:r>
      <w:r w:rsidR="00BC3F92">
        <w:t>d</w:t>
      </w:r>
      <w:r>
        <w:t>ing</w:t>
      </w:r>
      <w:r w:rsidR="003E3A72">
        <w:t xml:space="preserve"> the RFES from six to ten accounting periods</w:t>
      </w:r>
      <w:r w:rsidR="007555CC">
        <w:t>, as explained next</w:t>
      </w:r>
      <w:r w:rsidR="00BC3F92">
        <w:t>.</w:t>
      </w:r>
    </w:p>
    <w:p w:rsidR="00F76008" w:rsidRDefault="00F76008" w:rsidP="00C55D8B">
      <w:pPr>
        <w:pStyle w:val="PargrafodaLista"/>
        <w:numPr>
          <w:ilvl w:val="0"/>
          <w:numId w:val="7"/>
        </w:numPr>
      </w:pPr>
      <w:r>
        <w:t>Pad allowance</w:t>
      </w:r>
    </w:p>
    <w:p w:rsidR="00F11A47" w:rsidRDefault="00C55D8B" w:rsidP="00F76008">
      <w:pPr>
        <w:ind w:firstLine="720"/>
      </w:pPr>
      <w:r>
        <w:t xml:space="preserve">Inspired in the field allowance that currently benefits the initial production </w:t>
      </w:r>
      <w:r w:rsidR="00F11A47">
        <w:t>of</w:t>
      </w:r>
      <w:r>
        <w:t xml:space="preserve"> low profitability projects, a</w:t>
      </w:r>
      <w:r w:rsidR="003E5EAF">
        <w:t xml:space="preserve"> pad allowance</w:t>
      </w:r>
      <w:r>
        <w:t xml:space="preserve"> was recently proposed to</w:t>
      </w:r>
      <w:r w:rsidR="003E5EAF">
        <w:t xml:space="preserve"> exempt a </w:t>
      </w:r>
      <w:r w:rsidR="0077657F">
        <w:t>portion</w:t>
      </w:r>
      <w:r w:rsidR="003E5EAF">
        <w:t xml:space="preserve"> of the production income from the SC</w:t>
      </w:r>
      <w:r w:rsidR="006B481A">
        <w:t>, caus</w:t>
      </w:r>
      <w:r>
        <w:t>ing</w:t>
      </w:r>
      <w:r w:rsidR="006B481A">
        <w:t xml:space="preserve"> the total tax rate to be reduced from 62% to 30%</w:t>
      </w:r>
      <w:r w:rsidR="004C5B55">
        <w:t xml:space="preserve"> for that portion</w:t>
      </w:r>
      <w:r w:rsidR="00F11A47">
        <w:t xml:space="preserve">, as indicated in </w:t>
      </w:r>
      <w:r w:rsidR="00F11A47">
        <w:fldChar w:fldCharType="begin"/>
      </w:r>
      <w:r w:rsidR="00F11A47">
        <w:instrText xml:space="preserve"> REF _Ref364771020 \h </w:instrText>
      </w:r>
      <w:r w:rsidR="00F11A47">
        <w:fldChar w:fldCharType="separate"/>
      </w:r>
      <w:r w:rsidR="00F11A47">
        <w:t xml:space="preserve">Table </w:t>
      </w:r>
      <w:r w:rsidR="00F11A47">
        <w:rPr>
          <w:noProof/>
        </w:rPr>
        <w:t>3</w:t>
      </w:r>
      <w:r w:rsidR="00F11A47">
        <w:t>.</w:t>
      </w:r>
      <w:r w:rsidR="00F11A47">
        <w:rPr>
          <w:noProof/>
        </w:rPr>
        <w:t>4</w:t>
      </w:r>
      <w:r w:rsidR="00F11A47">
        <w:fldChar w:fldCharType="end"/>
      </w:r>
      <w:r w:rsidR="0077657F">
        <w:t xml:space="preserve">. </w:t>
      </w:r>
    </w:p>
    <w:p w:rsidR="00DD1D3A" w:rsidRDefault="00DD1D3A" w:rsidP="00DD1D3A">
      <w:pPr>
        <w:pStyle w:val="Legenda"/>
        <w:keepNext/>
      </w:pPr>
      <w:bookmarkStart w:id="34" w:name="_Ref364771020"/>
      <w:proofErr w:type="gramStart"/>
      <w:r>
        <w:t xml:space="preserve">Table </w:t>
      </w:r>
      <w:r>
        <w:fldChar w:fldCharType="begin"/>
      </w:r>
      <w:r>
        <w:instrText xml:space="preserve"> STYLEREF 1 \s </w:instrText>
      </w:r>
      <w:r>
        <w:fldChar w:fldCharType="separate"/>
      </w:r>
      <w:r>
        <w:rPr>
          <w:noProof/>
        </w:rPr>
        <w:t>3</w:t>
      </w:r>
      <w:r>
        <w:fldChar w:fldCharType="end"/>
      </w:r>
      <w:r>
        <w:t>.</w:t>
      </w:r>
      <w:proofErr w:type="gramEnd"/>
      <w:r>
        <w:fldChar w:fldCharType="begin"/>
      </w:r>
      <w:r>
        <w:instrText xml:space="preserve"> SEQ Table \* ARABIC \s 1 </w:instrText>
      </w:r>
      <w:r>
        <w:fldChar w:fldCharType="separate"/>
      </w:r>
      <w:r>
        <w:rPr>
          <w:noProof/>
        </w:rPr>
        <w:t>4</w:t>
      </w:r>
      <w:r>
        <w:fldChar w:fldCharType="end"/>
      </w:r>
      <w:bookmarkEnd w:id="34"/>
      <w:r w:rsidR="00C96EBF">
        <w:t xml:space="preserve">. </w:t>
      </w:r>
      <w:r w:rsidR="00A0313F">
        <w:t>N</w:t>
      </w:r>
      <w:r w:rsidR="00C96EBF">
        <w:t xml:space="preserve">ew fiscal regime will reduce the total tax rate for </w:t>
      </w:r>
      <w:proofErr w:type="spellStart"/>
      <w:r w:rsidR="00C96EBF">
        <w:t>unconventionals</w:t>
      </w:r>
      <w:proofErr w:type="spellEnd"/>
      <w:r w:rsidR="00A0313F">
        <w:t xml:space="preserve"> in the UK</w:t>
      </w:r>
      <w:r w:rsidR="00C96EBF">
        <w:t>.</w:t>
      </w:r>
    </w:p>
    <w:tbl>
      <w:tblPr>
        <w:tblStyle w:val="SombreamentoClaro-nfase1"/>
        <w:tblW w:w="9180" w:type="dxa"/>
        <w:tblLook w:val="04A0" w:firstRow="1" w:lastRow="0" w:firstColumn="1" w:lastColumn="0" w:noHBand="0" w:noVBand="1"/>
      </w:tblPr>
      <w:tblGrid>
        <w:gridCol w:w="1989"/>
        <w:gridCol w:w="3086"/>
        <w:gridCol w:w="2096"/>
        <w:gridCol w:w="2009"/>
      </w:tblGrid>
      <w:tr w:rsidR="00DD1D3A" w:rsidTr="00C9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D1D3A" w:rsidRDefault="00DD1D3A" w:rsidP="00C96EBF">
            <w:pPr>
              <w:keepNext/>
              <w:jc w:val="left"/>
            </w:pPr>
          </w:p>
        </w:tc>
        <w:tc>
          <w:tcPr>
            <w:tcW w:w="30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D1D3A" w:rsidRDefault="00DD1D3A" w:rsidP="00C96EBF">
            <w:pPr>
              <w:keepNext/>
              <w:jc w:val="left"/>
              <w:cnfStyle w:val="100000000000" w:firstRow="1" w:lastRow="0" w:firstColumn="0" w:lastColumn="0" w:oddVBand="0" w:evenVBand="0" w:oddHBand="0" w:evenHBand="0" w:firstRowFirstColumn="0" w:firstRowLastColumn="0" w:lastRowFirstColumn="0" w:lastRowLastColumn="0"/>
            </w:pPr>
            <w:r>
              <w:t>Tax</w:t>
            </w:r>
          </w:p>
        </w:tc>
        <w:tc>
          <w:tcPr>
            <w:tcW w:w="20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D1D3A" w:rsidRDefault="00C96EBF" w:rsidP="00C96EBF">
            <w:pPr>
              <w:keepNext/>
              <w:jc w:val="left"/>
              <w:cnfStyle w:val="100000000000" w:firstRow="1" w:lastRow="0" w:firstColumn="0" w:lastColumn="0" w:oddVBand="0" w:evenVBand="0" w:oddHBand="0" w:evenHBand="0" w:firstRowFirstColumn="0" w:firstRowLastColumn="0" w:lastRowFirstColumn="0" w:lastRowLastColumn="0"/>
            </w:pPr>
            <w:r>
              <w:t>Development consent previous to 16 March 1993</w:t>
            </w:r>
          </w:p>
        </w:tc>
        <w:tc>
          <w:tcPr>
            <w:tcW w:w="20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C96EBF" w:rsidRDefault="00C96EBF" w:rsidP="00C96EBF">
            <w:pPr>
              <w:keepNext/>
              <w:jc w:val="left"/>
              <w:cnfStyle w:val="100000000000" w:firstRow="1" w:lastRow="0" w:firstColumn="0" w:lastColumn="0" w:oddVBand="0" w:evenVBand="0" w:oddHBand="0" w:evenHBand="0" w:firstRowFirstColumn="0" w:firstRowLastColumn="0" w:lastRowFirstColumn="0" w:lastRowLastColumn="0"/>
            </w:pPr>
            <w:r>
              <w:t xml:space="preserve">Development consent from </w:t>
            </w:r>
          </w:p>
          <w:p w:rsidR="00DD1D3A" w:rsidRDefault="00C96EBF" w:rsidP="00C96EBF">
            <w:pPr>
              <w:keepNext/>
              <w:jc w:val="left"/>
              <w:cnfStyle w:val="100000000000" w:firstRow="1" w:lastRow="0" w:firstColumn="0" w:lastColumn="0" w:oddVBand="0" w:evenVBand="0" w:oddHBand="0" w:evenHBand="0" w:firstRowFirstColumn="0" w:firstRowLastColumn="0" w:lastRowFirstColumn="0" w:lastRowLastColumn="0"/>
            </w:pPr>
            <w:r>
              <w:t>16 March 1993</w:t>
            </w:r>
          </w:p>
        </w:tc>
      </w:tr>
      <w:tr w:rsidR="00C96EBF" w:rsidTr="00F1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Default="00C96EBF" w:rsidP="00C96EBF">
            <w:pPr>
              <w:keepNext/>
              <w:jc w:val="center"/>
            </w:pPr>
            <w:proofErr w:type="spellStart"/>
            <w:r>
              <w:t>Conventionals</w:t>
            </w:r>
            <w:proofErr w:type="spellEnd"/>
          </w:p>
        </w:tc>
        <w:tc>
          <w:tcPr>
            <w:tcW w:w="3086" w:type="dxa"/>
            <w:tcBorders>
              <w:top w:val="single" w:sz="4" w:space="0" w:color="4F81BD" w:themeColor="accent1"/>
              <w:left w:val="single" w:sz="4" w:space="0" w:color="4F81BD" w:themeColor="accent1"/>
              <w:right w:val="single" w:sz="4" w:space="0" w:color="4F81BD" w:themeColor="accent1"/>
            </w:tcBorders>
            <w:shd w:val="clear" w:color="auto" w:fill="FFFFFF" w:themeFill="background1"/>
          </w:tcPr>
          <w:p w:rsidR="00DD1D3A" w:rsidRDefault="00DD1D3A" w:rsidP="00DD1D3A">
            <w:pPr>
              <w:keepNext/>
              <w:cnfStyle w:val="000000100000" w:firstRow="0" w:lastRow="0" w:firstColumn="0" w:lastColumn="0" w:oddVBand="0" w:evenVBand="0" w:oddHBand="1" w:evenHBand="0" w:firstRowFirstColumn="0" w:firstRowLastColumn="0" w:lastRowFirstColumn="0" w:lastRowLastColumn="0"/>
            </w:pPr>
            <w:r>
              <w:t>RFCT</w:t>
            </w:r>
          </w:p>
        </w:tc>
        <w:tc>
          <w:tcPr>
            <w:tcW w:w="2096" w:type="dxa"/>
            <w:tcBorders>
              <w:top w:val="single" w:sz="4" w:space="0" w:color="4F81BD" w:themeColor="accent1"/>
              <w:left w:val="single" w:sz="4" w:space="0" w:color="4F81BD" w:themeColor="accent1"/>
              <w:right w:val="single" w:sz="4" w:space="0" w:color="4F81BD" w:themeColor="accent1"/>
            </w:tcBorders>
            <w:shd w:val="clear" w:color="auto" w:fill="FFFFFF" w:themeFill="background1"/>
          </w:tcPr>
          <w:p w:rsidR="00DD1D3A" w:rsidRDefault="00DD1D3A" w:rsidP="00C96EBF">
            <w:pPr>
              <w:keepNext/>
              <w:jc w:val="left"/>
              <w:cnfStyle w:val="000000100000" w:firstRow="0" w:lastRow="0" w:firstColumn="0" w:lastColumn="0" w:oddVBand="0" w:evenVBand="0" w:oddHBand="1" w:evenHBand="0" w:firstRowFirstColumn="0" w:firstRowLastColumn="0" w:lastRowFirstColumn="0" w:lastRowLastColumn="0"/>
            </w:pPr>
            <w:r>
              <w:t>30%</w:t>
            </w:r>
          </w:p>
        </w:tc>
        <w:tc>
          <w:tcPr>
            <w:tcW w:w="2009" w:type="dxa"/>
            <w:tcBorders>
              <w:top w:val="single" w:sz="4" w:space="0" w:color="4F81BD" w:themeColor="accent1"/>
              <w:left w:val="single" w:sz="4" w:space="0" w:color="4F81BD" w:themeColor="accent1"/>
              <w:right w:val="single" w:sz="4" w:space="0" w:color="4F81BD" w:themeColor="accent1"/>
            </w:tcBorders>
            <w:shd w:val="clear" w:color="auto" w:fill="FFFFFF" w:themeFill="background1"/>
          </w:tcPr>
          <w:p w:rsidR="00DD1D3A" w:rsidRDefault="00DD1D3A" w:rsidP="00C96EBF">
            <w:pPr>
              <w:keepNext/>
              <w:jc w:val="left"/>
              <w:cnfStyle w:val="000000100000" w:firstRow="0" w:lastRow="0" w:firstColumn="0" w:lastColumn="0" w:oddVBand="0" w:evenVBand="0" w:oddHBand="1" w:evenHBand="0" w:firstRowFirstColumn="0" w:firstRowLastColumn="0" w:lastRowFirstColumn="0" w:lastRowLastColumn="0"/>
            </w:pPr>
            <w:r>
              <w:t>30%</w:t>
            </w:r>
          </w:p>
        </w:tc>
      </w:tr>
      <w:tr w:rsidR="00F11A47" w:rsidTr="00F11A47">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Default="00DD1D3A" w:rsidP="00C96EBF">
            <w:pPr>
              <w:keepNext/>
              <w:jc w:val="center"/>
            </w:pPr>
          </w:p>
        </w:tc>
        <w:tc>
          <w:tcPr>
            <w:tcW w:w="3086" w:type="dxa"/>
            <w:tcBorders>
              <w:left w:val="single" w:sz="4" w:space="0" w:color="4F81BD" w:themeColor="accent1"/>
              <w:right w:val="single" w:sz="4" w:space="0" w:color="4F81BD" w:themeColor="accent1"/>
            </w:tcBorders>
            <w:shd w:val="clear" w:color="auto" w:fill="FFFFFF" w:themeFill="background1"/>
          </w:tcPr>
          <w:p w:rsidR="00DD1D3A" w:rsidRDefault="00DD1D3A" w:rsidP="00DD1D3A">
            <w:pPr>
              <w:keepNext/>
              <w:cnfStyle w:val="000000000000" w:firstRow="0" w:lastRow="0" w:firstColumn="0" w:lastColumn="0" w:oddVBand="0" w:evenVBand="0" w:oddHBand="0" w:evenHBand="0" w:firstRowFirstColumn="0" w:firstRowLastColumn="0" w:lastRowFirstColumn="0" w:lastRowLastColumn="0"/>
            </w:pPr>
            <w:r>
              <w:t>SC</w:t>
            </w:r>
          </w:p>
        </w:tc>
        <w:tc>
          <w:tcPr>
            <w:tcW w:w="2096" w:type="dxa"/>
            <w:tcBorders>
              <w:left w:val="single" w:sz="4" w:space="0" w:color="4F81BD" w:themeColor="accent1"/>
              <w:right w:val="single" w:sz="4" w:space="0" w:color="4F81BD" w:themeColor="accent1"/>
            </w:tcBorders>
            <w:shd w:val="clear" w:color="auto" w:fill="FFFFFF" w:themeFill="background1"/>
          </w:tcPr>
          <w:p w:rsidR="00DD1D3A" w:rsidRDefault="00DD1D3A" w:rsidP="00C96EBF">
            <w:pPr>
              <w:keepNext/>
              <w:jc w:val="left"/>
              <w:cnfStyle w:val="000000000000" w:firstRow="0" w:lastRow="0" w:firstColumn="0" w:lastColumn="0" w:oddVBand="0" w:evenVBand="0" w:oddHBand="0" w:evenHBand="0" w:firstRowFirstColumn="0" w:firstRowLastColumn="0" w:lastRowFirstColumn="0" w:lastRowLastColumn="0"/>
            </w:pPr>
            <w:r>
              <w:t>32%</w:t>
            </w:r>
          </w:p>
        </w:tc>
        <w:tc>
          <w:tcPr>
            <w:tcW w:w="2009" w:type="dxa"/>
            <w:tcBorders>
              <w:left w:val="single" w:sz="4" w:space="0" w:color="4F81BD" w:themeColor="accent1"/>
              <w:right w:val="single" w:sz="4" w:space="0" w:color="4F81BD" w:themeColor="accent1"/>
            </w:tcBorders>
            <w:shd w:val="clear" w:color="auto" w:fill="FFFFFF" w:themeFill="background1"/>
          </w:tcPr>
          <w:p w:rsidR="00DD1D3A" w:rsidRDefault="00DD1D3A" w:rsidP="00C96EBF">
            <w:pPr>
              <w:keepNext/>
              <w:jc w:val="left"/>
              <w:cnfStyle w:val="000000000000" w:firstRow="0" w:lastRow="0" w:firstColumn="0" w:lastColumn="0" w:oddVBand="0" w:evenVBand="0" w:oddHBand="0" w:evenHBand="0" w:firstRowFirstColumn="0" w:firstRowLastColumn="0" w:lastRowFirstColumn="0" w:lastRowLastColumn="0"/>
            </w:pPr>
            <w:r>
              <w:t>32%</w:t>
            </w:r>
          </w:p>
        </w:tc>
      </w:tr>
      <w:tr w:rsidR="00C96EBF" w:rsidTr="00F11A4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Default="00DD1D3A" w:rsidP="00C96EBF">
            <w:pPr>
              <w:keepNext/>
              <w:jc w:val="center"/>
            </w:pPr>
          </w:p>
        </w:tc>
        <w:tc>
          <w:tcPr>
            <w:tcW w:w="3086"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Default="00DD1D3A" w:rsidP="00DD1D3A">
            <w:pPr>
              <w:keepNext/>
              <w:cnfStyle w:val="000000100000" w:firstRow="0" w:lastRow="0" w:firstColumn="0" w:lastColumn="0" w:oddVBand="0" w:evenVBand="0" w:oddHBand="1" w:evenHBand="0" w:firstRowFirstColumn="0" w:firstRowLastColumn="0" w:lastRowFirstColumn="0" w:lastRowLastColumn="0"/>
            </w:pPr>
            <w:r>
              <w:t>PRT (100%-RFCT-SC)*50%</w:t>
            </w:r>
          </w:p>
        </w:tc>
        <w:tc>
          <w:tcPr>
            <w:tcW w:w="2096"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Default="00DD1D3A" w:rsidP="00C96EBF">
            <w:pPr>
              <w:keepNext/>
              <w:jc w:val="left"/>
              <w:cnfStyle w:val="000000100000" w:firstRow="0" w:lastRow="0" w:firstColumn="0" w:lastColumn="0" w:oddVBand="0" w:evenVBand="0" w:oddHBand="1" w:evenHBand="0" w:firstRowFirstColumn="0" w:firstRowLastColumn="0" w:lastRowFirstColumn="0" w:lastRowLastColumn="0"/>
            </w:pPr>
            <w:r>
              <w:t>19%</w:t>
            </w:r>
          </w:p>
        </w:tc>
        <w:tc>
          <w:tcPr>
            <w:tcW w:w="2009"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Default="00DD1D3A" w:rsidP="00C96EBF">
            <w:pPr>
              <w:keepNext/>
              <w:jc w:val="left"/>
              <w:cnfStyle w:val="000000100000" w:firstRow="0" w:lastRow="0" w:firstColumn="0" w:lastColumn="0" w:oddVBand="0" w:evenVBand="0" w:oddHBand="1" w:evenHBand="0" w:firstRowFirstColumn="0" w:firstRowLastColumn="0" w:lastRowFirstColumn="0" w:lastRowLastColumn="0"/>
            </w:pPr>
            <w:r>
              <w:t>-</w:t>
            </w:r>
          </w:p>
        </w:tc>
      </w:tr>
      <w:tr w:rsidR="00C96EBF" w:rsidTr="00F11A47">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Default="00DD1D3A" w:rsidP="00C96EBF">
            <w:pPr>
              <w:keepNext/>
              <w:jc w:val="center"/>
            </w:pPr>
          </w:p>
        </w:tc>
        <w:tc>
          <w:tcPr>
            <w:tcW w:w="3086" w:type="dxa"/>
            <w:tcBorders>
              <w:top w:val="single" w:sz="4" w:space="0" w:color="4F81BD" w:themeColor="accent1"/>
              <w:left w:val="single" w:sz="4" w:space="0" w:color="4F81BD" w:themeColor="accent1"/>
              <w:bottom w:val="single" w:sz="4" w:space="0" w:color="auto"/>
              <w:right w:val="single" w:sz="4" w:space="0" w:color="4F81BD" w:themeColor="accent1"/>
            </w:tcBorders>
            <w:shd w:val="clear" w:color="auto" w:fill="FFFFFF" w:themeFill="background1"/>
          </w:tcPr>
          <w:p w:rsidR="00DD1D3A" w:rsidRPr="00F11A47" w:rsidRDefault="00DD1D3A" w:rsidP="00DD1D3A">
            <w:pPr>
              <w:keepNext/>
              <w:cnfStyle w:val="000000000000" w:firstRow="0" w:lastRow="0" w:firstColumn="0" w:lastColumn="0" w:oddVBand="0" w:evenVBand="0" w:oddHBand="0" w:evenHBand="0" w:firstRowFirstColumn="0" w:firstRowLastColumn="0" w:lastRowFirstColumn="0" w:lastRowLastColumn="0"/>
              <w:rPr>
                <w:b/>
              </w:rPr>
            </w:pPr>
            <w:r w:rsidRPr="00F11A47">
              <w:rPr>
                <w:b/>
              </w:rPr>
              <w:t>Total</w:t>
            </w:r>
          </w:p>
        </w:tc>
        <w:tc>
          <w:tcPr>
            <w:tcW w:w="2096" w:type="dxa"/>
            <w:tcBorders>
              <w:top w:val="single" w:sz="4" w:space="0" w:color="4F81BD" w:themeColor="accent1"/>
              <w:left w:val="single" w:sz="4" w:space="0" w:color="4F81BD" w:themeColor="accent1"/>
              <w:bottom w:val="single" w:sz="4" w:space="0" w:color="auto"/>
              <w:right w:val="single" w:sz="4" w:space="0" w:color="4F81BD" w:themeColor="accent1"/>
            </w:tcBorders>
            <w:shd w:val="clear" w:color="auto" w:fill="FFFFFF" w:themeFill="background1"/>
          </w:tcPr>
          <w:p w:rsidR="00DD1D3A" w:rsidRPr="00F11A47" w:rsidRDefault="00DD1D3A" w:rsidP="00C96EBF">
            <w:pPr>
              <w:keepNext/>
              <w:jc w:val="left"/>
              <w:cnfStyle w:val="000000000000" w:firstRow="0" w:lastRow="0" w:firstColumn="0" w:lastColumn="0" w:oddVBand="0" w:evenVBand="0" w:oddHBand="0" w:evenHBand="0" w:firstRowFirstColumn="0" w:firstRowLastColumn="0" w:lastRowFirstColumn="0" w:lastRowLastColumn="0"/>
              <w:rPr>
                <w:b/>
              </w:rPr>
            </w:pPr>
            <w:r w:rsidRPr="00F11A47">
              <w:rPr>
                <w:b/>
              </w:rPr>
              <w:t>81%</w:t>
            </w:r>
          </w:p>
        </w:tc>
        <w:tc>
          <w:tcPr>
            <w:tcW w:w="2009" w:type="dxa"/>
            <w:tcBorders>
              <w:top w:val="single" w:sz="4" w:space="0" w:color="4F81BD" w:themeColor="accent1"/>
              <w:left w:val="single" w:sz="4" w:space="0" w:color="4F81BD" w:themeColor="accent1"/>
              <w:bottom w:val="single" w:sz="4" w:space="0" w:color="auto"/>
              <w:right w:val="single" w:sz="4" w:space="0" w:color="4F81BD" w:themeColor="accent1"/>
            </w:tcBorders>
            <w:shd w:val="clear" w:color="auto" w:fill="FFFFFF" w:themeFill="background1"/>
          </w:tcPr>
          <w:p w:rsidR="00DD1D3A" w:rsidRPr="00F11A47" w:rsidRDefault="00DD1D3A" w:rsidP="00C96EBF">
            <w:pPr>
              <w:keepNext/>
              <w:jc w:val="left"/>
              <w:cnfStyle w:val="000000000000" w:firstRow="0" w:lastRow="0" w:firstColumn="0" w:lastColumn="0" w:oddVBand="0" w:evenVBand="0" w:oddHBand="0" w:evenHBand="0" w:firstRowFirstColumn="0" w:firstRowLastColumn="0" w:lastRowFirstColumn="0" w:lastRowLastColumn="0"/>
              <w:rPr>
                <w:b/>
              </w:rPr>
            </w:pPr>
            <w:r w:rsidRPr="00F11A47">
              <w:rPr>
                <w:b/>
              </w:rPr>
              <w:t>62%</w:t>
            </w:r>
          </w:p>
        </w:tc>
      </w:tr>
      <w:tr w:rsidR="00C96EBF" w:rsidTr="00F1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vMerge w:val="restart"/>
            <w:tcBorders>
              <w:top w:val="single" w:sz="4" w:space="0" w:color="auto"/>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Default="00C96EBF" w:rsidP="00C96EBF">
            <w:pPr>
              <w:keepNext/>
              <w:jc w:val="center"/>
            </w:pPr>
            <w:proofErr w:type="spellStart"/>
            <w:r>
              <w:t>U</w:t>
            </w:r>
            <w:r w:rsidR="00DD1D3A">
              <w:t>nconventionals</w:t>
            </w:r>
            <w:proofErr w:type="spellEnd"/>
          </w:p>
        </w:tc>
        <w:tc>
          <w:tcPr>
            <w:tcW w:w="3086" w:type="dxa"/>
            <w:tcBorders>
              <w:top w:val="single" w:sz="4" w:space="0" w:color="auto"/>
              <w:left w:val="single" w:sz="4" w:space="0" w:color="4F81BD" w:themeColor="accent1"/>
              <w:bottom w:val="nil"/>
              <w:right w:val="single" w:sz="4" w:space="0" w:color="4F81BD" w:themeColor="accent1"/>
            </w:tcBorders>
            <w:shd w:val="clear" w:color="auto" w:fill="FFFFFF" w:themeFill="background1"/>
          </w:tcPr>
          <w:p w:rsidR="00DD1D3A" w:rsidRDefault="00DD1D3A" w:rsidP="00DD1D3A">
            <w:pPr>
              <w:keepNext/>
              <w:cnfStyle w:val="000000100000" w:firstRow="0" w:lastRow="0" w:firstColumn="0" w:lastColumn="0" w:oddVBand="0" w:evenVBand="0" w:oddHBand="1" w:evenHBand="0" w:firstRowFirstColumn="0" w:firstRowLastColumn="0" w:lastRowFirstColumn="0" w:lastRowLastColumn="0"/>
            </w:pPr>
            <w:r>
              <w:t>RFCT</w:t>
            </w:r>
          </w:p>
        </w:tc>
        <w:tc>
          <w:tcPr>
            <w:tcW w:w="2096" w:type="dxa"/>
            <w:tcBorders>
              <w:top w:val="single" w:sz="4" w:space="0" w:color="auto"/>
              <w:left w:val="single" w:sz="4" w:space="0" w:color="4F81BD" w:themeColor="accent1"/>
              <w:bottom w:val="nil"/>
              <w:right w:val="single" w:sz="4" w:space="0" w:color="4F81BD" w:themeColor="accent1"/>
            </w:tcBorders>
            <w:shd w:val="clear" w:color="auto" w:fill="FFFFFF" w:themeFill="background1"/>
          </w:tcPr>
          <w:p w:rsidR="00DD1D3A" w:rsidRDefault="00DD1D3A" w:rsidP="00C96EBF">
            <w:pPr>
              <w:keepNext/>
              <w:jc w:val="left"/>
              <w:cnfStyle w:val="000000100000" w:firstRow="0" w:lastRow="0" w:firstColumn="0" w:lastColumn="0" w:oddVBand="0" w:evenVBand="0" w:oddHBand="1" w:evenHBand="0" w:firstRowFirstColumn="0" w:firstRowLastColumn="0" w:lastRowFirstColumn="0" w:lastRowLastColumn="0"/>
            </w:pPr>
            <w:r>
              <w:t>30%</w:t>
            </w:r>
          </w:p>
        </w:tc>
        <w:tc>
          <w:tcPr>
            <w:tcW w:w="2009" w:type="dxa"/>
            <w:tcBorders>
              <w:top w:val="single" w:sz="4" w:space="0" w:color="auto"/>
              <w:left w:val="single" w:sz="4" w:space="0" w:color="4F81BD" w:themeColor="accent1"/>
              <w:bottom w:val="nil"/>
              <w:right w:val="single" w:sz="4" w:space="0" w:color="4F81BD" w:themeColor="accent1"/>
            </w:tcBorders>
            <w:shd w:val="clear" w:color="auto" w:fill="FFFFFF" w:themeFill="background1"/>
          </w:tcPr>
          <w:p w:rsidR="00DD1D3A" w:rsidRDefault="00DD1D3A" w:rsidP="00C96EBF">
            <w:pPr>
              <w:keepNext/>
              <w:jc w:val="left"/>
              <w:cnfStyle w:val="000000100000" w:firstRow="0" w:lastRow="0" w:firstColumn="0" w:lastColumn="0" w:oddVBand="0" w:evenVBand="0" w:oddHBand="1" w:evenHBand="0" w:firstRowFirstColumn="0" w:firstRowLastColumn="0" w:lastRowFirstColumn="0" w:lastRowLastColumn="0"/>
            </w:pPr>
            <w:r>
              <w:t>30%</w:t>
            </w:r>
          </w:p>
        </w:tc>
      </w:tr>
      <w:tr w:rsidR="00C96EBF" w:rsidTr="00F11A47">
        <w:tc>
          <w:tcPr>
            <w:cnfStyle w:val="001000000000" w:firstRow="0" w:lastRow="0" w:firstColumn="1" w:lastColumn="0" w:oddVBand="0" w:evenVBand="0" w:oddHBand="0" w:evenHBand="0" w:firstRowFirstColumn="0" w:firstRowLastColumn="0" w:lastRowFirstColumn="0" w:lastRowLastColumn="0"/>
            <w:tcW w:w="1989" w:type="dxa"/>
            <w:vMerge/>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Default="00DD1D3A" w:rsidP="00DD1D3A">
            <w:pPr>
              <w:keepNext/>
            </w:pPr>
          </w:p>
        </w:tc>
        <w:tc>
          <w:tcPr>
            <w:tcW w:w="3086" w:type="dxa"/>
            <w:tcBorders>
              <w:top w:val="nil"/>
              <w:left w:val="single" w:sz="4" w:space="0" w:color="4F81BD" w:themeColor="accent1"/>
              <w:right w:val="single" w:sz="4" w:space="0" w:color="4F81BD" w:themeColor="accent1"/>
            </w:tcBorders>
            <w:shd w:val="clear" w:color="auto" w:fill="FFFFFF" w:themeFill="background1"/>
          </w:tcPr>
          <w:p w:rsidR="00DD1D3A" w:rsidRDefault="00DD1D3A" w:rsidP="00DD1D3A">
            <w:pPr>
              <w:keepNext/>
              <w:cnfStyle w:val="000000000000" w:firstRow="0" w:lastRow="0" w:firstColumn="0" w:lastColumn="0" w:oddVBand="0" w:evenVBand="0" w:oddHBand="0" w:evenHBand="0" w:firstRowFirstColumn="0" w:firstRowLastColumn="0" w:lastRowFirstColumn="0" w:lastRowLastColumn="0"/>
            </w:pPr>
            <w:r>
              <w:t>SC</w:t>
            </w:r>
          </w:p>
        </w:tc>
        <w:tc>
          <w:tcPr>
            <w:tcW w:w="2096" w:type="dxa"/>
            <w:tcBorders>
              <w:top w:val="nil"/>
              <w:left w:val="single" w:sz="4" w:space="0" w:color="4F81BD" w:themeColor="accent1"/>
              <w:right w:val="single" w:sz="4" w:space="0" w:color="4F81BD" w:themeColor="accent1"/>
            </w:tcBorders>
            <w:shd w:val="clear" w:color="auto" w:fill="FFFFFF" w:themeFill="background1"/>
          </w:tcPr>
          <w:p w:rsidR="00DD1D3A" w:rsidRDefault="00C96EBF" w:rsidP="00C96EBF">
            <w:pPr>
              <w:keepNext/>
              <w:jc w:val="left"/>
              <w:cnfStyle w:val="000000000000" w:firstRow="0" w:lastRow="0" w:firstColumn="0" w:lastColumn="0" w:oddVBand="0" w:evenVBand="0" w:oddHBand="0" w:evenHBand="0" w:firstRowFirstColumn="0" w:firstRowLastColumn="0" w:lastRowFirstColumn="0" w:lastRowLastColumn="0"/>
            </w:pPr>
            <w:r>
              <w:t>0</w:t>
            </w:r>
            <w:r w:rsidR="00DD1D3A">
              <w:t>%</w:t>
            </w:r>
          </w:p>
        </w:tc>
        <w:tc>
          <w:tcPr>
            <w:tcW w:w="2009" w:type="dxa"/>
            <w:tcBorders>
              <w:top w:val="nil"/>
              <w:left w:val="single" w:sz="4" w:space="0" w:color="4F81BD" w:themeColor="accent1"/>
              <w:right w:val="single" w:sz="4" w:space="0" w:color="4F81BD" w:themeColor="accent1"/>
            </w:tcBorders>
            <w:shd w:val="clear" w:color="auto" w:fill="FFFFFF" w:themeFill="background1"/>
          </w:tcPr>
          <w:p w:rsidR="00DD1D3A" w:rsidRDefault="00C96EBF" w:rsidP="00C96EBF">
            <w:pPr>
              <w:keepNext/>
              <w:jc w:val="left"/>
              <w:cnfStyle w:val="000000000000" w:firstRow="0" w:lastRow="0" w:firstColumn="0" w:lastColumn="0" w:oddVBand="0" w:evenVBand="0" w:oddHBand="0" w:evenHBand="0" w:firstRowFirstColumn="0" w:firstRowLastColumn="0" w:lastRowFirstColumn="0" w:lastRowLastColumn="0"/>
            </w:pPr>
            <w:r>
              <w:t>0</w:t>
            </w:r>
            <w:r w:rsidR="00DD1D3A">
              <w:t>%</w:t>
            </w:r>
          </w:p>
        </w:tc>
      </w:tr>
      <w:tr w:rsidR="00C96EBF" w:rsidTr="00F1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Default="00DD1D3A" w:rsidP="00DD1D3A">
            <w:pPr>
              <w:keepNext/>
            </w:pPr>
          </w:p>
        </w:tc>
        <w:tc>
          <w:tcPr>
            <w:tcW w:w="3086"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Default="00DD1D3A" w:rsidP="00DD1D3A">
            <w:pPr>
              <w:keepNext/>
              <w:cnfStyle w:val="000000100000" w:firstRow="0" w:lastRow="0" w:firstColumn="0" w:lastColumn="0" w:oddVBand="0" w:evenVBand="0" w:oddHBand="1" w:evenHBand="0" w:firstRowFirstColumn="0" w:firstRowLastColumn="0" w:lastRowFirstColumn="0" w:lastRowLastColumn="0"/>
            </w:pPr>
            <w:r>
              <w:t>PRT (100%-RFCT-SC)*50%</w:t>
            </w:r>
          </w:p>
        </w:tc>
        <w:tc>
          <w:tcPr>
            <w:tcW w:w="2096"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Default="00C96EBF" w:rsidP="00C96EBF">
            <w:pPr>
              <w:keepNext/>
              <w:jc w:val="left"/>
              <w:cnfStyle w:val="000000100000" w:firstRow="0" w:lastRow="0" w:firstColumn="0" w:lastColumn="0" w:oddVBand="0" w:evenVBand="0" w:oddHBand="1" w:evenHBand="0" w:firstRowFirstColumn="0" w:firstRowLastColumn="0" w:lastRowFirstColumn="0" w:lastRowLastColumn="0"/>
            </w:pPr>
            <w:r>
              <w:t>35</w:t>
            </w:r>
            <w:r w:rsidR="00DD1D3A">
              <w:t>%</w:t>
            </w:r>
          </w:p>
        </w:tc>
        <w:tc>
          <w:tcPr>
            <w:tcW w:w="2009"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Default="00DD1D3A" w:rsidP="00C96EBF">
            <w:pPr>
              <w:keepNext/>
              <w:jc w:val="left"/>
              <w:cnfStyle w:val="000000100000" w:firstRow="0" w:lastRow="0" w:firstColumn="0" w:lastColumn="0" w:oddVBand="0" w:evenVBand="0" w:oddHBand="1" w:evenHBand="0" w:firstRowFirstColumn="0" w:firstRowLastColumn="0" w:lastRowFirstColumn="0" w:lastRowLastColumn="0"/>
            </w:pPr>
            <w:r>
              <w:t>-</w:t>
            </w:r>
          </w:p>
        </w:tc>
      </w:tr>
      <w:tr w:rsidR="00C96EBF" w:rsidTr="00F11A47">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Default="00DD1D3A" w:rsidP="00DD1D3A">
            <w:pPr>
              <w:keepNext/>
            </w:pPr>
          </w:p>
        </w:tc>
        <w:tc>
          <w:tcPr>
            <w:tcW w:w="3086"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rsidR="00DD1D3A" w:rsidRPr="00F11A47" w:rsidRDefault="00DD1D3A" w:rsidP="00DD1D3A">
            <w:pPr>
              <w:keepNext/>
              <w:cnfStyle w:val="000000000000" w:firstRow="0" w:lastRow="0" w:firstColumn="0" w:lastColumn="0" w:oddVBand="0" w:evenVBand="0" w:oddHBand="0" w:evenHBand="0" w:firstRowFirstColumn="0" w:firstRowLastColumn="0" w:lastRowFirstColumn="0" w:lastRowLastColumn="0"/>
              <w:rPr>
                <w:b/>
              </w:rPr>
            </w:pPr>
            <w:r w:rsidRPr="00F11A47">
              <w:rPr>
                <w:b/>
              </w:rPr>
              <w:t>Total</w:t>
            </w:r>
          </w:p>
        </w:tc>
        <w:tc>
          <w:tcPr>
            <w:tcW w:w="2096"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rsidR="00DD1D3A" w:rsidRPr="00F11A47" w:rsidRDefault="00C96EBF" w:rsidP="00C96EBF">
            <w:pPr>
              <w:keepNext/>
              <w:jc w:val="left"/>
              <w:cnfStyle w:val="000000000000" w:firstRow="0" w:lastRow="0" w:firstColumn="0" w:lastColumn="0" w:oddVBand="0" w:evenVBand="0" w:oddHBand="0" w:evenHBand="0" w:firstRowFirstColumn="0" w:firstRowLastColumn="0" w:lastRowFirstColumn="0" w:lastRowLastColumn="0"/>
              <w:rPr>
                <w:b/>
              </w:rPr>
            </w:pPr>
            <w:r w:rsidRPr="00F11A47">
              <w:rPr>
                <w:b/>
              </w:rPr>
              <w:t>65</w:t>
            </w:r>
            <w:r w:rsidR="00DD1D3A" w:rsidRPr="00F11A47">
              <w:rPr>
                <w:b/>
              </w:rPr>
              <w:t>%</w:t>
            </w:r>
          </w:p>
        </w:tc>
        <w:tc>
          <w:tcPr>
            <w:tcW w:w="2009"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rsidR="00DD1D3A" w:rsidRPr="00F11A47" w:rsidRDefault="00C96EBF" w:rsidP="00C96EBF">
            <w:pPr>
              <w:keepNext/>
              <w:jc w:val="left"/>
              <w:cnfStyle w:val="000000000000" w:firstRow="0" w:lastRow="0" w:firstColumn="0" w:lastColumn="0" w:oddVBand="0" w:evenVBand="0" w:oddHBand="0" w:evenHBand="0" w:firstRowFirstColumn="0" w:firstRowLastColumn="0" w:lastRowFirstColumn="0" w:lastRowLastColumn="0"/>
              <w:rPr>
                <w:b/>
              </w:rPr>
            </w:pPr>
            <w:r w:rsidRPr="00F11A47">
              <w:rPr>
                <w:b/>
              </w:rPr>
              <w:t>30</w:t>
            </w:r>
            <w:r w:rsidR="00DD1D3A" w:rsidRPr="00F11A47">
              <w:rPr>
                <w:b/>
              </w:rPr>
              <w:t>%</w:t>
            </w:r>
          </w:p>
        </w:tc>
      </w:tr>
    </w:tbl>
    <w:p w:rsidR="00DD1D3A" w:rsidRDefault="00DD1D3A" w:rsidP="00DD1D3A"/>
    <w:p w:rsidR="00F11A47" w:rsidRDefault="00F11A47" w:rsidP="00F11A47">
      <w:pPr>
        <w:ind w:firstLine="720"/>
      </w:pPr>
      <w:r>
        <w:t xml:space="preserve">The idea resembles the royalty relief in the USA as the amount exempted is supposed to be proportional to the capital expenditure in the pad. It is limited to expenditures classified as first year allowances, such as industrial equipment and production facilities, and companies would start to hold them as soon as they incur capital expenditure on the pad (after the pad allowance is effectively introduced). </w:t>
      </w:r>
    </w:p>
    <w:p w:rsidR="00F11A47" w:rsidRDefault="00F11A47" w:rsidP="00DD1D3A"/>
    <w:p w:rsidR="00F11A47" w:rsidRDefault="00F11A47" w:rsidP="00F11A47">
      <w:pPr>
        <w:pStyle w:val="PargrafodaLista"/>
        <w:numPr>
          <w:ilvl w:val="0"/>
          <w:numId w:val="7"/>
        </w:numPr>
      </w:pPr>
      <w:r>
        <w:t>RFES extension</w:t>
      </w:r>
    </w:p>
    <w:p w:rsidR="00F11A47" w:rsidRDefault="00F11A47" w:rsidP="00F11A47">
      <w:pPr>
        <w:ind w:firstLine="720"/>
      </w:pPr>
      <w:r>
        <w:t>This comes in recognition of the longer payback period required by investments in shale gas.</w:t>
      </w:r>
    </w:p>
    <w:p w:rsidR="00F11A47" w:rsidRDefault="00F11A47" w:rsidP="00DD1D3A"/>
    <w:p w:rsidR="00BF3568" w:rsidRDefault="00BF3568" w:rsidP="00BF3568">
      <w:pPr>
        <w:pStyle w:val="Ttulo3"/>
      </w:pPr>
      <w:bookmarkStart w:id="35" w:name="_Toc364768554"/>
      <w:r>
        <w:t>Poland</w:t>
      </w:r>
      <w:bookmarkEnd w:id="35"/>
    </w:p>
    <w:p w:rsidR="00BF3568" w:rsidRDefault="00BF3568" w:rsidP="00BF3568">
      <w:pPr>
        <w:ind w:firstLine="720"/>
      </w:pPr>
      <w:r>
        <w:t>Poland has recently announced a new bill to encourage investments in shale gas, but some postponing has already taken place as well. In the meantime, the country has announced that it will not collect taxes on the production of shale gas by 2020, in an attempt to revive the enthusiasm that initially surrounded the country potential (Reuters, 22 May 2013).</w:t>
      </w:r>
    </w:p>
    <w:p w:rsidR="00085E32" w:rsidRDefault="00BF3568" w:rsidP="004D2554">
      <w:pPr>
        <w:ind w:firstLine="720"/>
      </w:pPr>
      <w:r>
        <w:t>Bidding processes take into account the scope and technology proposed (60%), the technical and financial capabilities of the bidder (30%) and the fee proposed for the granting of usufruct to explore and exploit (10%). In addition to that, the winner has to pay a fee to establish a concession, which is negotiated.</w:t>
      </w:r>
    </w:p>
    <w:p w:rsidR="004D2554" w:rsidRDefault="004D2554" w:rsidP="004D2554">
      <w:pPr>
        <w:ind w:firstLine="720"/>
      </w:pPr>
    </w:p>
    <w:p w:rsidR="00085E32" w:rsidRDefault="00085E32" w:rsidP="00085E32">
      <w:pPr>
        <w:pStyle w:val="Ttulo2"/>
      </w:pPr>
      <w:bookmarkStart w:id="36" w:name="_Toc364768555"/>
      <w:r>
        <w:t>Unconventional gas rent</w:t>
      </w:r>
      <w:bookmarkEnd w:id="36"/>
    </w:p>
    <w:p w:rsidR="00753ED7" w:rsidRDefault="00753ED7" w:rsidP="00753ED7">
      <w:pPr>
        <w:ind w:firstLine="576"/>
      </w:pPr>
    </w:p>
    <w:p w:rsidR="00753ED7" w:rsidRDefault="007A28B8" w:rsidP="00753ED7">
      <w:pPr>
        <w:ind w:firstLine="576"/>
      </w:pPr>
      <w:r>
        <w:t>I</w:t>
      </w:r>
      <w:r w:rsidR="00261E0E">
        <w:t xml:space="preserve">n spite of </w:t>
      </w:r>
      <w:r w:rsidR="00753ED7">
        <w:t xml:space="preserve">the </w:t>
      </w:r>
      <w:r w:rsidR="00261E0E">
        <w:t xml:space="preserve">considerable effort developed by </w:t>
      </w:r>
      <w:r w:rsidR="0028395F">
        <w:t xml:space="preserve">regulators and policy makers </w:t>
      </w:r>
      <w:r w:rsidR="00753ED7">
        <w:t xml:space="preserve">located </w:t>
      </w:r>
      <w:r w:rsidR="0028395F">
        <w:t>elsewhere</w:t>
      </w:r>
      <w:r>
        <w:t xml:space="preserve">, </w:t>
      </w:r>
      <w:r w:rsidR="00753ED7">
        <w:t>the unconventional gas revolution remains restricted to North America</w:t>
      </w:r>
      <w:r w:rsidR="00932366">
        <w:t xml:space="preserve">, </w:t>
      </w:r>
      <w:r w:rsidR="00753ED7">
        <w:t xml:space="preserve">where the shale gas industry accounted for over 600,000 jobs and paid almost US$ 20 billion in taxes in 2012 in the USA, where experience has demonstrated that it vital to get the overall fiscal and regulatory framework right. </w:t>
      </w:r>
    </w:p>
    <w:p w:rsidR="00646156" w:rsidRDefault="0028395F" w:rsidP="0028395F">
      <w:pPr>
        <w:pStyle w:val="Ttulo3"/>
      </w:pPr>
      <w:bookmarkStart w:id="37" w:name="_Toc364768556"/>
      <w:r>
        <w:t>Golden rules for a golden age of gas</w:t>
      </w:r>
      <w:bookmarkEnd w:id="37"/>
    </w:p>
    <w:p w:rsidR="00085E32" w:rsidRDefault="00085E32" w:rsidP="00085E32">
      <w:pPr>
        <w:ind w:firstLine="576"/>
      </w:pPr>
      <w:r>
        <w:t>One of the first essays on the reproducibility of the unconventional gas revolution was published in 2012 by the International Energy Agency, who suggested principles to be followed by policymakers, regulators and operators to address environmental and social impacts</w:t>
      </w:r>
      <w:r w:rsidR="0028395F">
        <w:t xml:space="preserve">. These </w:t>
      </w:r>
      <w:r w:rsidR="009F6F72">
        <w:t>were called “golden rules for a golden age of gas”</w:t>
      </w:r>
      <w:r>
        <w:t xml:space="preserve">. </w:t>
      </w:r>
    </w:p>
    <w:p w:rsidR="00085E32" w:rsidRDefault="00085E32" w:rsidP="00085E32">
      <w:pPr>
        <w:ind w:firstLine="576"/>
      </w:pPr>
      <w:r>
        <w:t xml:space="preserve">Such principles would raise social acceptance, paving the way for a widespread development of unconventional resources, and would raise production costs by only 7% when applied to typical horizontal wells drilled into deep shale plays such as the Haynesville and Eagle Ford. </w:t>
      </w:r>
    </w:p>
    <w:p w:rsidR="00085E32" w:rsidRDefault="00085E32" w:rsidP="00085E32">
      <w:pPr>
        <w:ind w:firstLine="576"/>
      </w:pPr>
    </w:p>
    <w:p w:rsidR="00085E32" w:rsidRPr="00FD3368" w:rsidRDefault="00085E32" w:rsidP="00085E32">
      <w:pPr>
        <w:ind w:left="1440"/>
        <w:rPr>
          <w:sz w:val="20"/>
          <w:szCs w:val="20"/>
        </w:rPr>
      </w:pPr>
      <w:r w:rsidRPr="00FD3368">
        <w:rPr>
          <w:sz w:val="20"/>
          <w:szCs w:val="20"/>
        </w:rPr>
        <w:t xml:space="preserve">Full transparency, measuring and monitoring of environmental impacts and engagement with local communities are critical to addressing public concerns. Careful choice of drilling sites can reduce the above-ground impacts and most effectively target the productive areas, while minimising any risk of earthquakes or of fluids passing between geological strata. Leaks from wells into aquifers can be prevented by high standards of well design, construction and integrity testing. Rigorous assessment and monitoring of water requirements (for shale and tight gas), of the quality of produced water (for </w:t>
      </w:r>
      <w:proofErr w:type="spellStart"/>
      <w:r w:rsidRPr="00FD3368">
        <w:rPr>
          <w:sz w:val="20"/>
          <w:szCs w:val="20"/>
        </w:rPr>
        <w:t>coalbed</w:t>
      </w:r>
      <w:proofErr w:type="spellEnd"/>
      <w:r w:rsidRPr="00FD3368">
        <w:rPr>
          <w:sz w:val="20"/>
          <w:szCs w:val="20"/>
        </w:rPr>
        <w:t xml:space="preserve"> methane) and of waste water for all types of unconventional gas can ensure informed and stringent decisions about water handling and disposal. Production related emissions of local pollutants and greenhouse-gas emissions can be reduced by investments to eliminate venting and flaring during the well-completion phase</w:t>
      </w:r>
      <w:r>
        <w:rPr>
          <w:sz w:val="20"/>
          <w:szCs w:val="20"/>
        </w:rPr>
        <w:t xml:space="preserve"> (IEA, Golden Rules for a Golden Age of Gas, 2012)</w:t>
      </w:r>
      <w:r w:rsidRPr="00FD3368">
        <w:rPr>
          <w:sz w:val="20"/>
          <w:szCs w:val="20"/>
        </w:rPr>
        <w:t>.</w:t>
      </w:r>
    </w:p>
    <w:p w:rsidR="00085E32" w:rsidRDefault="00085E32" w:rsidP="00085E32">
      <w:pPr>
        <w:ind w:firstLine="576"/>
      </w:pPr>
    </w:p>
    <w:p w:rsidR="00085E32" w:rsidRDefault="00085E32" w:rsidP="00085E32">
      <w:pPr>
        <w:ind w:firstLine="576"/>
      </w:pPr>
      <w:r>
        <w:t xml:space="preserve">While a typical conventional vertical well would cost only US$ 3 million in the USA, the production of unconventional gas would raise this to </w:t>
      </w:r>
      <w:r w:rsidR="00BF3568">
        <w:t xml:space="preserve">about </w:t>
      </w:r>
      <w:r>
        <w:t>US$ 8 million, considering a depth of 3 km and 20 stages of fracturing</w:t>
      </w:r>
      <w:r w:rsidRPr="009A7116">
        <w:t xml:space="preserve"> </w:t>
      </w:r>
      <w:r>
        <w:t>alongside a horizontal section of approximately 1200 m, taking one month to drill and another one to complete (</w:t>
      </w:r>
      <w:r>
        <w:fldChar w:fldCharType="begin"/>
      </w:r>
      <w:r>
        <w:instrText xml:space="preserve"> REF _Ref359252926 \h </w:instrText>
      </w:r>
      <w:r>
        <w:fldChar w:fldCharType="separate"/>
      </w:r>
      <w:r w:rsidR="002858F4">
        <w:t xml:space="preserve">Figure </w:t>
      </w:r>
      <w:r w:rsidR="002858F4">
        <w:rPr>
          <w:noProof/>
        </w:rPr>
        <w:t>3</w:t>
      </w:r>
      <w:r w:rsidR="002858F4">
        <w:t>.</w:t>
      </w:r>
      <w:r w:rsidR="002858F4">
        <w:rPr>
          <w:noProof/>
        </w:rPr>
        <w:t>7</w:t>
      </w:r>
      <w:r>
        <w:fldChar w:fldCharType="end"/>
      </w:r>
      <w:r>
        <w:t>).</w:t>
      </w:r>
    </w:p>
    <w:p w:rsidR="00085E32" w:rsidRPr="00CC08B2" w:rsidRDefault="00085E32" w:rsidP="00085E32"/>
    <w:p w:rsidR="00085E32" w:rsidRDefault="00085E32" w:rsidP="00085E32">
      <w:pPr>
        <w:keepNext/>
      </w:pPr>
      <w:r>
        <w:rPr>
          <w:noProof/>
          <w:lang w:eastAsia="ja-JP"/>
        </w:rPr>
        <w:drawing>
          <wp:inline distT="0" distB="0" distL="0" distR="0" wp14:anchorId="25038FC2" wp14:editId="14AECF0F">
            <wp:extent cx="5760085" cy="259096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590968"/>
                    </a:xfrm>
                    <a:prstGeom prst="rect">
                      <a:avLst/>
                    </a:prstGeom>
                    <a:noFill/>
                    <a:ln>
                      <a:noFill/>
                    </a:ln>
                  </pic:spPr>
                </pic:pic>
              </a:graphicData>
            </a:graphic>
          </wp:inline>
        </w:drawing>
      </w:r>
    </w:p>
    <w:p w:rsidR="00085E32" w:rsidRDefault="00085E32" w:rsidP="00085E32">
      <w:pPr>
        <w:pStyle w:val="Legenda"/>
      </w:pPr>
      <w:bookmarkStart w:id="38" w:name="_Ref359252926"/>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proofErr w:type="gramStart"/>
      <w:r w:rsidR="002858F4">
        <w:rPr>
          <w:noProof/>
        </w:rPr>
        <w:t>7</w:t>
      </w:r>
      <w:r w:rsidR="00FD5B19">
        <w:fldChar w:fldCharType="end"/>
      </w:r>
      <w:bookmarkEnd w:id="38"/>
      <w:r>
        <w:t xml:space="preserve"> Cost increase caused by best practices suggested by the IEA (IEA, 2012).</w:t>
      </w:r>
      <w:proofErr w:type="gramEnd"/>
    </w:p>
    <w:p w:rsidR="00085E32" w:rsidRDefault="00085E32" w:rsidP="00085E32">
      <w:pPr>
        <w:ind w:firstLine="576"/>
      </w:pPr>
    </w:p>
    <w:p w:rsidR="00085E32" w:rsidRDefault="00085E32" w:rsidP="0028395F">
      <w:pPr>
        <w:ind w:firstLine="576"/>
      </w:pPr>
      <w:r>
        <w:t>These</w:t>
      </w:r>
      <w:r w:rsidR="00334935">
        <w:t xml:space="preserve"> costs</w:t>
      </w:r>
      <w:r>
        <w:t xml:space="preserve"> </w:t>
      </w:r>
      <w:r w:rsidR="00334935">
        <w:t>are very low</w:t>
      </w:r>
      <w:r w:rsidR="00D83FFA">
        <w:t>,</w:t>
      </w:r>
      <w:r w:rsidR="00334935">
        <w:t xml:space="preserve"> and could hardly be reproduced in other parts of the world. They</w:t>
      </w:r>
      <w:r>
        <w:t xml:space="preserve"> are </w:t>
      </w:r>
      <w:r w:rsidR="00163048">
        <w:t>supposed to be the</w:t>
      </w:r>
      <w:r>
        <w:t xml:space="preserve"> consequence of</w:t>
      </w:r>
      <w:r w:rsidR="00D83FFA">
        <w:t xml:space="preserve"> a number of factors</w:t>
      </w:r>
      <w:r w:rsidR="00A87F59">
        <w:t>, not only the large availability of suppliers for quality equipment and services in the USA and Canada.</w:t>
      </w:r>
    </w:p>
    <w:p w:rsidR="00085E32" w:rsidRDefault="00606C08" w:rsidP="00085E32">
      <w:pPr>
        <w:pStyle w:val="Ttulo3"/>
      </w:pPr>
      <w:bookmarkStart w:id="39" w:name="_Toc364768557"/>
      <w:r>
        <w:t>U</w:t>
      </w:r>
      <w:r w:rsidR="00085E32">
        <w:t xml:space="preserve">nconventional gas </w:t>
      </w:r>
      <w:r w:rsidR="00DB7C61">
        <w:t>“</w:t>
      </w:r>
      <w:r>
        <w:t>secrets</w:t>
      </w:r>
      <w:r w:rsidR="00DB7C61">
        <w:t>”</w:t>
      </w:r>
      <w:bookmarkEnd w:id="39"/>
    </w:p>
    <w:p w:rsidR="00532EBD" w:rsidRDefault="0028395F" w:rsidP="0090386D">
      <w:pPr>
        <w:ind w:firstLine="576"/>
      </w:pPr>
      <w:r>
        <w:t>The literature often mentions t</w:t>
      </w:r>
      <w:r w:rsidR="00085E32">
        <w:t>echnology</w:t>
      </w:r>
      <w:r>
        <w:t xml:space="preserve">, </w:t>
      </w:r>
      <w:r w:rsidR="00A87F59">
        <w:t xml:space="preserve">geological conditions, </w:t>
      </w:r>
      <w:proofErr w:type="gramStart"/>
      <w:r w:rsidR="008902CF">
        <w:t>individual</w:t>
      </w:r>
      <w:proofErr w:type="gramEnd"/>
      <w:r w:rsidR="008902CF">
        <w:t xml:space="preserve"> ownership of mineral rights, </w:t>
      </w:r>
      <w:r w:rsidR="00085E32">
        <w:t>stable regulations, capital availability and abundance of risk hedging tools</w:t>
      </w:r>
      <w:r>
        <w:t xml:space="preserve"> as some of the key drivers behind the changes that took place in the USA</w:t>
      </w:r>
      <w:r w:rsidR="00085E32">
        <w:t>.</w:t>
      </w:r>
    </w:p>
    <w:p w:rsidR="007E254E" w:rsidRDefault="0028395F" w:rsidP="0090386D">
      <w:pPr>
        <w:ind w:firstLine="576"/>
      </w:pPr>
      <w:r>
        <w:t>S</w:t>
      </w:r>
      <w:r w:rsidR="007E254E">
        <w:t xml:space="preserve">ome other factors are not often </w:t>
      </w:r>
      <w:r>
        <w:t>explored</w:t>
      </w:r>
      <w:r w:rsidR="00CE71F5">
        <w:t xml:space="preserve">, </w:t>
      </w:r>
      <w:r w:rsidR="001B6ECD">
        <w:t>however, and</w:t>
      </w:r>
      <w:r w:rsidR="00CE71F5">
        <w:t xml:space="preserve"> </w:t>
      </w:r>
      <w:r w:rsidR="004611D8">
        <w:t>appear to be</w:t>
      </w:r>
      <w:r>
        <w:t xml:space="preserve"> equally </w:t>
      </w:r>
      <w:r w:rsidR="00CE71F5">
        <w:t>important</w:t>
      </w:r>
      <w:r>
        <w:t>, especially</w:t>
      </w:r>
      <w:r w:rsidR="00CE71F5">
        <w:t xml:space="preserve"> </w:t>
      </w:r>
      <w:r w:rsidR="003C683C">
        <w:t xml:space="preserve">for the persistence of </w:t>
      </w:r>
      <w:r w:rsidR="00CE71F5">
        <w:t>low prices</w:t>
      </w:r>
      <w:r w:rsidR="001B6ECD">
        <w:t xml:space="preserve"> in the USA, and </w:t>
      </w:r>
      <w:r w:rsidR="00EE04FD">
        <w:t xml:space="preserve">for </w:t>
      </w:r>
      <w:r w:rsidR="004611D8">
        <w:t>more than four</w:t>
      </w:r>
      <w:r w:rsidR="00EE04FD">
        <w:t xml:space="preserve"> years</w:t>
      </w:r>
      <w:r w:rsidR="004611D8">
        <w:t xml:space="preserve"> now</w:t>
      </w:r>
      <w:r w:rsidR="00CE71F5">
        <w:t>.</w:t>
      </w:r>
    </w:p>
    <w:p w:rsidR="00532EBD" w:rsidRDefault="008D3ADA" w:rsidP="00532EBD">
      <w:pPr>
        <w:ind w:firstLine="576"/>
      </w:pPr>
      <w:r>
        <w:t xml:space="preserve">As can be seen in </w:t>
      </w:r>
      <w:r>
        <w:fldChar w:fldCharType="begin"/>
      </w:r>
      <w:r>
        <w:instrText xml:space="preserve"> REF _Ref360458155 \h </w:instrText>
      </w:r>
      <w:r>
        <w:fldChar w:fldCharType="separate"/>
      </w:r>
      <w:r w:rsidR="002858F4">
        <w:t xml:space="preserve">Figure </w:t>
      </w:r>
      <w:r w:rsidR="002858F4">
        <w:rPr>
          <w:noProof/>
        </w:rPr>
        <w:t>3</w:t>
      </w:r>
      <w:r w:rsidR="002858F4">
        <w:t>.</w:t>
      </w:r>
      <w:r w:rsidR="002858F4">
        <w:rPr>
          <w:noProof/>
        </w:rPr>
        <w:t>8</w:t>
      </w:r>
      <w:r>
        <w:fldChar w:fldCharType="end"/>
      </w:r>
      <w:r>
        <w:t xml:space="preserve"> next, </w:t>
      </w:r>
      <w:r w:rsidR="00532EBD">
        <w:t xml:space="preserve">gas </w:t>
      </w:r>
      <w:r>
        <w:t>rig counts</w:t>
      </w:r>
      <w:r w:rsidR="00532EBD">
        <w:t xml:space="preserve"> </w:t>
      </w:r>
      <w:r>
        <w:t xml:space="preserve">have </w:t>
      </w:r>
      <w:r w:rsidR="00532EBD">
        <w:t>large</w:t>
      </w:r>
      <w:r>
        <w:t>ly</w:t>
      </w:r>
      <w:r w:rsidR="00532EBD">
        <w:t xml:space="preserve"> decline</w:t>
      </w:r>
      <w:r>
        <w:t>d</w:t>
      </w:r>
      <w:r w:rsidR="00532EBD">
        <w:t xml:space="preserve"> </w:t>
      </w:r>
      <w:r>
        <w:t>in the recent years</w:t>
      </w:r>
      <w:r w:rsidR="00A85056">
        <w:t xml:space="preserve">, </w:t>
      </w:r>
      <w:r>
        <w:t>especially in the older</w:t>
      </w:r>
      <w:r w:rsidR="00C70E47">
        <w:t xml:space="preserve"> </w:t>
      </w:r>
      <w:r>
        <w:t>shale plays (</w:t>
      </w:r>
      <w:r>
        <w:fldChar w:fldCharType="begin"/>
      </w:r>
      <w:r>
        <w:instrText xml:space="preserve"> REF _Ref360695686 \h </w:instrText>
      </w:r>
      <w:r>
        <w:fldChar w:fldCharType="separate"/>
      </w:r>
      <w:r w:rsidR="002858F4">
        <w:t xml:space="preserve">Figure </w:t>
      </w:r>
      <w:r w:rsidR="002858F4">
        <w:rPr>
          <w:noProof/>
        </w:rPr>
        <w:t>3</w:t>
      </w:r>
      <w:r w:rsidR="002858F4">
        <w:t>.</w:t>
      </w:r>
      <w:r w:rsidR="002858F4">
        <w:rPr>
          <w:noProof/>
        </w:rPr>
        <w:t>9</w:t>
      </w:r>
      <w:r>
        <w:fldChar w:fldCharType="end"/>
      </w:r>
      <w:r>
        <w:t xml:space="preserve">), but </w:t>
      </w:r>
      <w:r w:rsidR="0090386D">
        <w:t>the overall production</w:t>
      </w:r>
      <w:r>
        <w:t xml:space="preserve"> of gas</w:t>
      </w:r>
      <w:r w:rsidR="0090386D">
        <w:t xml:space="preserve"> </w:t>
      </w:r>
      <w:r w:rsidR="00CE71F5">
        <w:t>continues to increase</w:t>
      </w:r>
      <w:r w:rsidR="008902CF">
        <w:t xml:space="preserve">, as </w:t>
      </w:r>
      <w:r>
        <w:t>indicated</w:t>
      </w:r>
      <w:r w:rsidR="008902CF">
        <w:t xml:space="preserve"> in</w:t>
      </w:r>
      <w:r>
        <w:t xml:space="preserve"> </w:t>
      </w:r>
      <w:r>
        <w:fldChar w:fldCharType="begin"/>
      </w:r>
      <w:r>
        <w:instrText xml:space="preserve"> REF _Ref360458174 \h </w:instrText>
      </w:r>
      <w:r>
        <w:fldChar w:fldCharType="separate"/>
      </w:r>
      <w:r w:rsidR="002858F4">
        <w:t xml:space="preserve">Figure </w:t>
      </w:r>
      <w:r w:rsidR="002858F4">
        <w:rPr>
          <w:noProof/>
        </w:rPr>
        <w:t>3</w:t>
      </w:r>
      <w:r w:rsidR="002858F4">
        <w:t>.</w:t>
      </w:r>
      <w:r w:rsidR="002858F4">
        <w:rPr>
          <w:noProof/>
        </w:rPr>
        <w:t>10</w:t>
      </w:r>
      <w:r>
        <w:fldChar w:fldCharType="end"/>
      </w:r>
      <w:r w:rsidR="00A014DD">
        <w:t xml:space="preserve">, </w:t>
      </w:r>
      <w:r w:rsidR="000D475F">
        <w:t xml:space="preserve">maintaining </w:t>
      </w:r>
      <w:r w:rsidR="00A014DD">
        <w:t xml:space="preserve">prices </w:t>
      </w:r>
      <w:r w:rsidR="000D475F">
        <w:t xml:space="preserve">at </w:t>
      </w:r>
      <w:r w:rsidR="00A014DD">
        <w:t>low</w:t>
      </w:r>
      <w:r w:rsidR="000D475F">
        <w:t xml:space="preserve"> levels</w:t>
      </w:r>
      <w:r w:rsidR="00532EBD">
        <w:t>.</w:t>
      </w:r>
      <w:r w:rsidR="00532EBD" w:rsidRPr="00FF41DB">
        <w:t xml:space="preserve"> </w:t>
      </w:r>
    </w:p>
    <w:p w:rsidR="00CE2F5A" w:rsidRDefault="00CE2F5A" w:rsidP="00532EBD">
      <w:pPr>
        <w:ind w:firstLine="576"/>
      </w:pPr>
    </w:p>
    <w:p w:rsidR="007E254E" w:rsidRDefault="00532EBD" w:rsidP="007E254E">
      <w:pPr>
        <w:keepNext/>
        <w:jc w:val="center"/>
      </w:pPr>
      <w:r>
        <w:rPr>
          <w:noProof/>
          <w:lang w:eastAsia="ja-JP"/>
        </w:rPr>
        <w:drawing>
          <wp:inline distT="0" distB="0" distL="0" distR="0" wp14:anchorId="114A342A" wp14:editId="66BFEE32">
            <wp:extent cx="3811270" cy="2883535"/>
            <wp:effectExtent l="0" t="0" r="0" b="0"/>
            <wp:docPr id="20" name="Imagem 20" descr="http://3.bp.blogspot.com/-JBUfnopq_4U/Uc3wZTBbXtI/AAAAAAAAF9Q/Vg9JSMY4t6s/s400/US_rig_count(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JBUfnopq_4U/Uc3wZTBbXtI/AAAAAAAAF9Q/Vg9JSMY4t6s/s400/US_rig_count(lar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1270" cy="2883535"/>
                    </a:xfrm>
                    <a:prstGeom prst="rect">
                      <a:avLst/>
                    </a:prstGeom>
                    <a:noFill/>
                    <a:ln>
                      <a:noFill/>
                    </a:ln>
                  </pic:spPr>
                </pic:pic>
              </a:graphicData>
            </a:graphic>
          </wp:inline>
        </w:drawing>
      </w:r>
    </w:p>
    <w:p w:rsidR="00532EBD" w:rsidRDefault="007E254E" w:rsidP="007E254E">
      <w:pPr>
        <w:pStyle w:val="Legenda"/>
        <w:jc w:val="center"/>
      </w:pPr>
      <w:bookmarkStart w:id="40" w:name="_Ref360458155"/>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8</w:t>
      </w:r>
      <w:r w:rsidR="00FD5B19">
        <w:fldChar w:fldCharType="end"/>
      </w:r>
      <w:bookmarkEnd w:id="40"/>
      <w:r>
        <w:t xml:space="preserve"> </w:t>
      </w:r>
      <w:r w:rsidR="00532EBD">
        <w:t xml:space="preserve">The Baker Hughes count indicates a </w:t>
      </w:r>
      <w:r w:rsidR="0090386D">
        <w:t xml:space="preserve">significant </w:t>
      </w:r>
      <w:r w:rsidR="00532EBD">
        <w:t>decline in gas rigs.</w:t>
      </w:r>
    </w:p>
    <w:p w:rsidR="00532EBD" w:rsidRDefault="00532EBD" w:rsidP="00532EBD">
      <w:pPr>
        <w:ind w:firstLine="576"/>
      </w:pPr>
    </w:p>
    <w:p w:rsidR="008D3ADA" w:rsidRDefault="008D3ADA" w:rsidP="008D3ADA">
      <w:pPr>
        <w:keepNext/>
        <w:ind w:firstLine="576"/>
        <w:jc w:val="center"/>
      </w:pPr>
      <w:r>
        <w:rPr>
          <w:noProof/>
          <w:lang w:eastAsia="ja-JP"/>
        </w:rPr>
        <w:drawing>
          <wp:inline distT="0" distB="0" distL="0" distR="0" wp14:anchorId="6C21E42E" wp14:editId="6B3BA7C1">
            <wp:extent cx="3811270" cy="2856865"/>
            <wp:effectExtent l="0" t="0" r="0" b="635"/>
            <wp:docPr id="23" name="Imagem 23" descr="http://4.bp.blogspot.com/-R_UqZ_rlB0Y/UapqD3n6FzI/AAAAAAAAF0Q/MJ5X6PamMk8/s400/HV-runningrigcountchart(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R_UqZ_rlB0Y/UapqD3n6FzI/AAAAAAAAF0Q/MJ5X6PamMk8/s400/HV-runningrigcountchart(lar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1270" cy="2856865"/>
                    </a:xfrm>
                    <a:prstGeom prst="rect">
                      <a:avLst/>
                    </a:prstGeom>
                    <a:noFill/>
                    <a:ln>
                      <a:noFill/>
                    </a:ln>
                  </pic:spPr>
                </pic:pic>
              </a:graphicData>
            </a:graphic>
          </wp:inline>
        </w:drawing>
      </w:r>
    </w:p>
    <w:p w:rsidR="008D3ADA" w:rsidRDefault="008D3ADA" w:rsidP="008D3ADA">
      <w:pPr>
        <w:pStyle w:val="Legenda"/>
        <w:jc w:val="center"/>
      </w:pPr>
      <w:bookmarkStart w:id="41" w:name="_Ref360695686"/>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proofErr w:type="gramStart"/>
      <w:r w:rsidR="002858F4">
        <w:rPr>
          <w:noProof/>
        </w:rPr>
        <w:t>9</w:t>
      </w:r>
      <w:r w:rsidR="00FD5B19">
        <w:fldChar w:fldCharType="end"/>
      </w:r>
      <w:bookmarkEnd w:id="41"/>
      <w:r>
        <w:t xml:space="preserve"> Rig count in the Haynesville play.</w:t>
      </w:r>
      <w:proofErr w:type="gramEnd"/>
    </w:p>
    <w:p w:rsidR="008D3ADA" w:rsidRPr="008D3ADA" w:rsidRDefault="008D3ADA" w:rsidP="008D3ADA"/>
    <w:p w:rsidR="007E254E" w:rsidRDefault="00532EBD" w:rsidP="007E254E">
      <w:pPr>
        <w:keepNext/>
        <w:jc w:val="center"/>
      </w:pPr>
      <w:r>
        <w:rPr>
          <w:noProof/>
          <w:lang w:eastAsia="ja-JP"/>
        </w:rPr>
        <w:drawing>
          <wp:inline distT="0" distB="0" distL="0" distR="0" wp14:anchorId="6A9F7871" wp14:editId="02DC8575">
            <wp:extent cx="3812400" cy="2249493"/>
            <wp:effectExtent l="0" t="0" r="0" b="0"/>
            <wp:docPr id="22" name="Imagem 22" descr="http://www.eia.gov/forecasts/steo/images/Fi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ia.gov/forecasts/steo/images/Fig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2400" cy="2249493"/>
                    </a:xfrm>
                    <a:prstGeom prst="rect">
                      <a:avLst/>
                    </a:prstGeom>
                    <a:noFill/>
                    <a:ln>
                      <a:noFill/>
                    </a:ln>
                  </pic:spPr>
                </pic:pic>
              </a:graphicData>
            </a:graphic>
          </wp:inline>
        </w:drawing>
      </w:r>
    </w:p>
    <w:p w:rsidR="00532EBD" w:rsidRDefault="007E254E" w:rsidP="007E254E">
      <w:pPr>
        <w:pStyle w:val="Legenda"/>
        <w:jc w:val="center"/>
      </w:pPr>
      <w:bookmarkStart w:id="42" w:name="_Ref360458174"/>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10</w:t>
      </w:r>
      <w:r w:rsidR="00FD5B19">
        <w:fldChar w:fldCharType="end"/>
      </w:r>
      <w:bookmarkEnd w:id="42"/>
      <w:r>
        <w:t xml:space="preserve"> The internal production of gas in the USA continues to increase.</w:t>
      </w:r>
    </w:p>
    <w:p w:rsidR="007E254E" w:rsidRDefault="007E254E" w:rsidP="00532EBD">
      <w:pPr>
        <w:ind w:firstLine="576"/>
      </w:pPr>
    </w:p>
    <w:p w:rsidR="00C0449B" w:rsidRDefault="00C0449B" w:rsidP="00C0449B">
      <w:pPr>
        <w:pStyle w:val="Ttulo4"/>
      </w:pPr>
      <w:bookmarkStart w:id="43" w:name="_Toc364768558"/>
      <w:r>
        <w:t>A “dirty little secret”</w:t>
      </w:r>
      <w:bookmarkEnd w:id="43"/>
    </w:p>
    <w:p w:rsidR="00C0449B" w:rsidRDefault="00C0449B" w:rsidP="00C0449B">
      <w:pPr>
        <w:ind w:firstLine="576"/>
      </w:pPr>
      <w:r>
        <w:t xml:space="preserve">For </w:t>
      </w:r>
      <w:proofErr w:type="spellStart"/>
      <w:r>
        <w:t>Trifon</w:t>
      </w:r>
      <w:proofErr w:type="spellEnd"/>
      <w:r>
        <w:t xml:space="preserve"> (2012) the most important single factor that explains the unconventional gas revolution is the extensive, all interconnected natural gas pipeline system that exists in the USA.</w:t>
      </w:r>
    </w:p>
    <w:p w:rsidR="00C0449B" w:rsidRDefault="00C0449B" w:rsidP="00C0449B">
      <w:pPr>
        <w:ind w:firstLine="576"/>
      </w:pPr>
      <w:r>
        <w:t>He called this a “dirty little secret” because not many people are aware of the fact that the American grid was established under a completely regulated environment, with costs integrally imposed to the final consumers.</w:t>
      </w:r>
    </w:p>
    <w:p w:rsidR="000D475F" w:rsidRDefault="000D475F" w:rsidP="00C0449B">
      <w:pPr>
        <w:ind w:firstLine="576"/>
      </w:pPr>
      <w:r>
        <w:t>This certainly explains</w:t>
      </w:r>
      <w:r w:rsidR="00FB507B">
        <w:t xml:space="preserve"> a lot about the production growth experienced there</w:t>
      </w:r>
      <w:r w:rsidR="00563784">
        <w:t>, but not the persistence of the phenomenon.</w:t>
      </w:r>
    </w:p>
    <w:p w:rsidR="00A85056" w:rsidRDefault="00A85056" w:rsidP="00A85056">
      <w:pPr>
        <w:pStyle w:val="Ttulo4"/>
      </w:pPr>
      <w:bookmarkStart w:id="44" w:name="_Toc364768559"/>
      <w:r>
        <w:t>Drilling carries</w:t>
      </w:r>
      <w:bookmarkEnd w:id="44"/>
    </w:p>
    <w:p w:rsidR="00CE2F5A" w:rsidRDefault="007E254E" w:rsidP="00532EBD">
      <w:pPr>
        <w:ind w:firstLine="576"/>
      </w:pPr>
      <w:r>
        <w:t>One of the reasons</w:t>
      </w:r>
      <w:r w:rsidR="00646156">
        <w:t xml:space="preserve"> for th</w:t>
      </w:r>
      <w:r w:rsidR="00C0449B">
        <w:t>e</w:t>
      </w:r>
      <w:r w:rsidR="00F52017">
        <w:t xml:space="preserve"> persistence of the</w:t>
      </w:r>
      <w:r w:rsidR="00C0449B">
        <w:t xml:space="preserve"> U.S. gas glut seems</w:t>
      </w:r>
      <w:r w:rsidR="005754F8">
        <w:t xml:space="preserve"> to</w:t>
      </w:r>
      <w:r>
        <w:t xml:space="preserve"> </w:t>
      </w:r>
      <w:r w:rsidR="00C0449B">
        <w:t>reside in</w:t>
      </w:r>
      <w:r w:rsidR="00646A00">
        <w:t xml:space="preserve"> </w:t>
      </w:r>
      <w:r w:rsidR="00CE71F5">
        <w:t xml:space="preserve">the fact that gas </w:t>
      </w:r>
      <w:r>
        <w:t xml:space="preserve">producers </w:t>
      </w:r>
      <w:r w:rsidR="00563784">
        <w:t xml:space="preserve">must </w:t>
      </w:r>
      <w:r>
        <w:t>continue</w:t>
      </w:r>
      <w:r w:rsidR="00563784">
        <w:t xml:space="preserve"> to</w:t>
      </w:r>
      <w:r w:rsidR="00CE71F5">
        <w:t xml:space="preserve"> </w:t>
      </w:r>
      <w:r w:rsidR="00A85056">
        <w:t>perforate new wells</w:t>
      </w:r>
      <w:r w:rsidR="00077FF0">
        <w:t xml:space="preserve"> </w:t>
      </w:r>
      <w:r w:rsidR="00C0449B">
        <w:t>to</w:t>
      </w:r>
      <w:r>
        <w:t xml:space="preserve"> receive</w:t>
      </w:r>
      <w:r w:rsidR="000C57E6">
        <w:t xml:space="preserve"> </w:t>
      </w:r>
      <w:r w:rsidR="00563784">
        <w:t xml:space="preserve">their </w:t>
      </w:r>
      <w:r w:rsidR="00A85056">
        <w:t xml:space="preserve">drilling </w:t>
      </w:r>
      <w:r>
        <w:t>carries and hold the land (Butler, 2012).</w:t>
      </w:r>
    </w:p>
    <w:p w:rsidR="00646156" w:rsidRPr="00273C20" w:rsidRDefault="00CE71F5" w:rsidP="00532EBD">
      <w:pPr>
        <w:ind w:firstLine="576"/>
      </w:pPr>
      <w:r w:rsidRPr="00CE71F5">
        <w:t xml:space="preserve">The term "drilling carry" refers to an accounting arrangement whereby one company acquires a working interest in another </w:t>
      </w:r>
      <w:r w:rsidR="00A85056">
        <w:t>one</w:t>
      </w:r>
      <w:r w:rsidRPr="00CE71F5">
        <w:t xml:space="preserve"> </w:t>
      </w:r>
      <w:r w:rsidR="00077FF0">
        <w:t>by means of</w:t>
      </w:r>
      <w:r w:rsidRPr="00CE71F5">
        <w:t xml:space="preserve"> fund</w:t>
      </w:r>
      <w:r w:rsidR="00077FF0">
        <w:t>ing</w:t>
      </w:r>
      <w:r w:rsidRPr="00CE71F5">
        <w:t xml:space="preserve"> </w:t>
      </w:r>
      <w:r w:rsidR="00A85056">
        <w:t>its</w:t>
      </w:r>
      <w:r w:rsidR="00077FF0">
        <w:t xml:space="preserve"> </w:t>
      </w:r>
      <w:r w:rsidRPr="00CE71F5">
        <w:t>drilling</w:t>
      </w:r>
      <w:r w:rsidR="00077FF0">
        <w:t xml:space="preserve"> activity</w:t>
      </w:r>
      <w:r w:rsidRPr="00CE71F5">
        <w:t>.</w:t>
      </w:r>
      <w:r w:rsidR="00077FF0">
        <w:t xml:space="preserve"> As an example,</w:t>
      </w:r>
      <w:r w:rsidR="00863E46">
        <w:t xml:space="preserve"> </w:t>
      </w:r>
      <w:r w:rsidR="00077FF0">
        <w:t>CNOOC purchased interests in Chesapeake’s leasehold</w:t>
      </w:r>
      <w:r w:rsidR="005754F8">
        <w:t>s</w:t>
      </w:r>
      <w:r w:rsidR="00077FF0">
        <w:t xml:space="preserve"> in Eagle Ford</w:t>
      </w:r>
      <w:r w:rsidR="00863E46">
        <w:t xml:space="preserve">, in October 2010, </w:t>
      </w:r>
      <w:r w:rsidR="00CE2C1D">
        <w:t>for about US$ 1 billion</w:t>
      </w:r>
      <w:r w:rsidR="00563784">
        <w:t>, by means of drilling carries</w:t>
      </w:r>
      <w:r w:rsidR="00646156">
        <w:t xml:space="preserve"> </w:t>
      </w:r>
      <w:r w:rsidR="00646156" w:rsidRPr="00273C20">
        <w:t>(</w:t>
      </w:r>
      <w:proofErr w:type="spellStart"/>
      <w:r w:rsidR="00646156" w:rsidRPr="00273C20">
        <w:t>Sreekumar</w:t>
      </w:r>
      <w:proofErr w:type="spellEnd"/>
      <w:r w:rsidR="00646156" w:rsidRPr="00273C20">
        <w:t>, 2013).</w:t>
      </w:r>
    </w:p>
    <w:p w:rsidR="005A69BD" w:rsidRDefault="00A85056" w:rsidP="00532EBD">
      <w:pPr>
        <w:ind w:firstLine="576"/>
      </w:pPr>
      <w:r>
        <w:t>Chinese companies</w:t>
      </w:r>
      <w:r w:rsidR="00646A00">
        <w:t xml:space="preserve"> alone</w:t>
      </w:r>
      <w:r>
        <w:t xml:space="preserve"> have </w:t>
      </w:r>
      <w:r w:rsidR="00646A00">
        <w:t>already invested about</w:t>
      </w:r>
      <w:r>
        <w:t xml:space="preserve"> US$ 5.5 billion in U.S. tight oil and shale gas through joint-venture deals, according to data compiled by the EIA (</w:t>
      </w:r>
      <w:r w:rsidR="00AD02E7">
        <w:t>Larson</w:t>
      </w:r>
      <w:r w:rsidR="005A69BD">
        <w:t>, 2013</w:t>
      </w:r>
      <w:r>
        <w:t>).</w:t>
      </w:r>
      <w:r w:rsidR="00646A00">
        <w:t xml:space="preserve"> </w:t>
      </w:r>
      <w:r w:rsidR="005A69BD">
        <w:t>Roughly, 20% of the US$ 133.7 billion invested in U.S. tight oil and shale gas from 2008 to 2012 came from abroad</w:t>
      </w:r>
      <w:r w:rsidR="00AD02E7">
        <w:t xml:space="preserve"> (</w:t>
      </w:r>
      <w:r w:rsidR="00AD02E7">
        <w:fldChar w:fldCharType="begin"/>
      </w:r>
      <w:r w:rsidR="00AD02E7">
        <w:instrText xml:space="preserve"> REF _Ref360465833 \h </w:instrText>
      </w:r>
      <w:r w:rsidR="00AD02E7">
        <w:fldChar w:fldCharType="separate"/>
      </w:r>
      <w:r w:rsidR="002858F4">
        <w:t xml:space="preserve">Figure </w:t>
      </w:r>
      <w:r w:rsidR="002858F4">
        <w:rPr>
          <w:noProof/>
        </w:rPr>
        <w:t>3</w:t>
      </w:r>
      <w:r w:rsidR="002858F4">
        <w:t>.</w:t>
      </w:r>
      <w:r w:rsidR="002858F4">
        <w:rPr>
          <w:noProof/>
        </w:rPr>
        <w:t>11</w:t>
      </w:r>
      <w:r w:rsidR="00AD02E7">
        <w:fldChar w:fldCharType="end"/>
      </w:r>
      <w:r w:rsidR="00AD02E7">
        <w:t>)</w:t>
      </w:r>
      <w:r w:rsidR="00646A00">
        <w:t xml:space="preserve"> and</w:t>
      </w:r>
      <w:r w:rsidR="00AD02E7">
        <w:t xml:space="preserve"> </w:t>
      </w:r>
      <w:r w:rsidR="007030F7">
        <w:t xml:space="preserve">that </w:t>
      </w:r>
      <w:r w:rsidR="00AD02E7">
        <w:t>would be enough to fund 3,300 unconventional wells in the USA.</w:t>
      </w:r>
    </w:p>
    <w:p w:rsidR="00AD02E7" w:rsidRDefault="00AD02E7" w:rsidP="00AD02E7"/>
    <w:p w:rsidR="00AD02E7" w:rsidRDefault="00646A00" w:rsidP="00AD02E7">
      <w:pPr>
        <w:keepNext/>
        <w:jc w:val="center"/>
      </w:pPr>
      <w:r>
        <w:rPr>
          <w:noProof/>
          <w:lang w:eastAsia="ja-JP"/>
        </w:rPr>
        <w:drawing>
          <wp:inline distT="0" distB="0" distL="0" distR="0" wp14:anchorId="60F89D63" wp14:editId="3CBACE89">
            <wp:extent cx="4584700" cy="2755900"/>
            <wp:effectExtent l="0" t="0" r="6350" b="63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Pr>
          <w:noProof/>
          <w:lang w:eastAsia="ja-JP"/>
        </w:rPr>
        <w:t xml:space="preserve"> </w:t>
      </w:r>
      <w:r>
        <w:rPr>
          <w:noProof/>
          <w:lang w:eastAsia="ja-JP"/>
        </w:rPr>
        <w:drawing>
          <wp:inline distT="0" distB="0" distL="0" distR="0" wp14:anchorId="65923A01" wp14:editId="35C82935">
            <wp:extent cx="4584700" cy="2755900"/>
            <wp:effectExtent l="0" t="0" r="6350"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D02E7" w:rsidRDefault="00AD02E7" w:rsidP="00AD02E7">
      <w:pPr>
        <w:pStyle w:val="Legenda"/>
      </w:pPr>
      <w:bookmarkStart w:id="45" w:name="_Ref360465833"/>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proofErr w:type="gramStart"/>
      <w:r w:rsidR="002858F4">
        <w:rPr>
          <w:noProof/>
        </w:rPr>
        <w:t>11</w:t>
      </w:r>
      <w:r w:rsidR="00FD5B19">
        <w:fldChar w:fldCharType="end"/>
      </w:r>
      <w:bookmarkEnd w:id="45"/>
      <w:r>
        <w:t xml:space="preserve"> Foreign investment</w:t>
      </w:r>
      <w:proofErr w:type="gramEnd"/>
      <w:r>
        <w:t xml:space="preserve"> in U.S. tight oil and shale gas (</w:t>
      </w:r>
      <w:r w:rsidR="00E173AF">
        <w:t>data</w:t>
      </w:r>
      <w:r w:rsidR="00646A00">
        <w:t xml:space="preserve"> from </w:t>
      </w:r>
      <w:proofErr w:type="spellStart"/>
      <w:r w:rsidR="00646A00">
        <w:t>Fawzi</w:t>
      </w:r>
      <w:proofErr w:type="spellEnd"/>
      <w:r w:rsidR="00646A00">
        <w:t>, 2013</w:t>
      </w:r>
      <w:r>
        <w:t>).</w:t>
      </w:r>
    </w:p>
    <w:p w:rsidR="00AD02E7" w:rsidRDefault="00AD02E7" w:rsidP="00AD02E7"/>
    <w:p w:rsidR="00A430AE" w:rsidRDefault="00475872" w:rsidP="00A430AE">
      <w:pPr>
        <w:ind w:firstLine="576"/>
      </w:pPr>
      <w:r>
        <w:t>A</w:t>
      </w:r>
      <w:r w:rsidR="00863E46">
        <w:t xml:space="preserve"> </w:t>
      </w:r>
      <w:r w:rsidR="00A70B90">
        <w:t>significant</w:t>
      </w:r>
      <w:r w:rsidR="00863E46">
        <w:t xml:space="preserve"> part of the shale gas revolution was</w:t>
      </w:r>
      <w:r>
        <w:t xml:space="preserve"> therefore</w:t>
      </w:r>
      <w:r w:rsidR="00863E46">
        <w:t xml:space="preserve"> funded by foreign investors. </w:t>
      </w:r>
      <w:r w:rsidR="00A430AE">
        <w:t xml:space="preserve">These </w:t>
      </w:r>
      <w:r w:rsidR="00863E46">
        <w:t>we</w:t>
      </w:r>
      <w:r w:rsidR="00A430AE">
        <w:t>re not only interested in having access to a cheap and abundant supply of gas</w:t>
      </w:r>
      <w:r w:rsidR="00863E46">
        <w:t>,</w:t>
      </w:r>
      <w:r w:rsidR="00A430AE">
        <w:t xml:space="preserve"> </w:t>
      </w:r>
      <w:r w:rsidR="00863E46">
        <w:t>which</w:t>
      </w:r>
      <w:r w:rsidR="00A430AE">
        <w:t xml:space="preserve"> could eventually be exported from the USA, </w:t>
      </w:r>
      <w:r w:rsidR="00863E46">
        <w:t xml:space="preserve">pending on a change of </w:t>
      </w:r>
      <w:r w:rsidR="00A430AE">
        <w:t xml:space="preserve">current regulations, but many of them </w:t>
      </w:r>
      <w:r w:rsidR="00863E46">
        <w:t xml:space="preserve">were </w:t>
      </w:r>
      <w:r w:rsidR="00A430AE">
        <w:t>also</w:t>
      </w:r>
      <w:r w:rsidR="00863E46">
        <w:t xml:space="preserve"> interested</w:t>
      </w:r>
      <w:r w:rsidR="00A430AE">
        <w:t xml:space="preserve"> </w:t>
      </w:r>
      <w:r w:rsidR="00863E46">
        <w:t xml:space="preserve">in </w:t>
      </w:r>
      <w:r w:rsidR="00A430AE">
        <w:t>the technology</w:t>
      </w:r>
      <w:r w:rsidR="00563784">
        <w:t>,</w:t>
      </w:r>
      <w:r w:rsidR="00A430AE">
        <w:t xml:space="preserve"> and</w:t>
      </w:r>
      <w:r w:rsidR="00563784">
        <w:t xml:space="preserve"> in</w:t>
      </w:r>
      <w:r w:rsidR="00A430AE">
        <w:t xml:space="preserve"> develop</w:t>
      </w:r>
      <w:r w:rsidR="00863E46">
        <w:t>ing</w:t>
      </w:r>
      <w:r w:rsidR="00A430AE">
        <w:t xml:space="preserve"> partnerships that could help </w:t>
      </w:r>
      <w:r w:rsidR="00863E46">
        <w:t xml:space="preserve">them </w:t>
      </w:r>
      <w:r w:rsidR="00A430AE">
        <w:t xml:space="preserve">with the </w:t>
      </w:r>
      <w:r w:rsidR="00863E46">
        <w:t xml:space="preserve">exploitation </w:t>
      </w:r>
      <w:r w:rsidR="00A430AE">
        <w:t xml:space="preserve">of </w:t>
      </w:r>
      <w:r w:rsidR="00B6700A">
        <w:t xml:space="preserve">their </w:t>
      </w:r>
      <w:r w:rsidR="00A430AE">
        <w:t>domestic resources.</w:t>
      </w:r>
    </w:p>
    <w:p w:rsidR="00A430AE" w:rsidRDefault="00A430AE" w:rsidP="00AD02E7"/>
    <w:p w:rsidR="00CE2C1D" w:rsidRDefault="00CE2C1D" w:rsidP="00CE2C1D">
      <w:pPr>
        <w:pStyle w:val="Ttulo4"/>
      </w:pPr>
      <w:bookmarkStart w:id="46" w:name="_Toc364768560"/>
      <w:r>
        <w:t>Associated gas</w:t>
      </w:r>
      <w:bookmarkEnd w:id="46"/>
    </w:p>
    <w:p w:rsidR="008D183D" w:rsidRDefault="00253B2A" w:rsidP="00532EBD">
      <w:pPr>
        <w:ind w:firstLine="576"/>
      </w:pPr>
      <w:r>
        <w:t>In addition to the contribution of foreign investment, a</w:t>
      </w:r>
      <w:r w:rsidR="00532EBD">
        <w:t xml:space="preserve">ssociated gas from oil drilling </w:t>
      </w:r>
      <w:r w:rsidR="00475872">
        <w:t>is often mentioned in the literature as an important reason for the current gas glut in the USA</w:t>
      </w:r>
      <w:r w:rsidR="008D183D">
        <w:t xml:space="preserve">, as </w:t>
      </w:r>
      <w:r w:rsidR="002C7FD4">
        <w:t xml:space="preserve">the internal </w:t>
      </w:r>
      <w:r w:rsidR="008D183D">
        <w:t xml:space="preserve">production of </w:t>
      </w:r>
      <w:r w:rsidR="002C7FD4">
        <w:t>o</w:t>
      </w:r>
      <w:r w:rsidR="008D183D">
        <w:t>il has increased significantly (</w:t>
      </w:r>
      <w:r w:rsidR="008D183D">
        <w:fldChar w:fldCharType="begin"/>
      </w:r>
      <w:r w:rsidR="008D183D">
        <w:instrText xml:space="preserve"> REF _Ref361037951 \h </w:instrText>
      </w:r>
      <w:r w:rsidR="008D183D">
        <w:fldChar w:fldCharType="separate"/>
      </w:r>
      <w:r w:rsidR="002858F4">
        <w:t xml:space="preserve">Figure </w:t>
      </w:r>
      <w:r w:rsidR="002858F4">
        <w:rPr>
          <w:noProof/>
        </w:rPr>
        <w:t>3</w:t>
      </w:r>
      <w:r w:rsidR="002858F4">
        <w:t>.</w:t>
      </w:r>
      <w:r w:rsidR="002858F4">
        <w:rPr>
          <w:noProof/>
        </w:rPr>
        <w:t>12</w:t>
      </w:r>
      <w:r w:rsidR="008D183D">
        <w:fldChar w:fldCharType="end"/>
      </w:r>
      <w:r w:rsidR="008D183D">
        <w:t>)</w:t>
      </w:r>
      <w:r w:rsidR="00A75738">
        <w:t>.</w:t>
      </w:r>
    </w:p>
    <w:p w:rsidR="008D183D" w:rsidRDefault="008D183D" w:rsidP="008D183D"/>
    <w:p w:rsidR="008D183D" w:rsidRDefault="008848E0" w:rsidP="008D183D">
      <w:pPr>
        <w:keepNext/>
      </w:pPr>
      <w:r>
        <w:rPr>
          <w:noProof/>
          <w:lang w:eastAsia="ja-JP"/>
        </w:rPr>
        <w:drawing>
          <wp:inline distT="0" distB="0" distL="0" distR="0" wp14:anchorId="5AE19EDC" wp14:editId="1C983823">
            <wp:extent cx="5760085" cy="3543812"/>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543812"/>
                    </a:xfrm>
                    <a:prstGeom prst="rect">
                      <a:avLst/>
                    </a:prstGeom>
                    <a:noFill/>
                    <a:ln>
                      <a:noFill/>
                    </a:ln>
                  </pic:spPr>
                </pic:pic>
              </a:graphicData>
            </a:graphic>
          </wp:inline>
        </w:drawing>
      </w:r>
    </w:p>
    <w:p w:rsidR="008D183D" w:rsidRDefault="008D183D" w:rsidP="008D183D">
      <w:pPr>
        <w:pStyle w:val="Legenda"/>
      </w:pPr>
      <w:bookmarkStart w:id="47" w:name="_Ref361037951"/>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proofErr w:type="gramStart"/>
      <w:r w:rsidR="002858F4">
        <w:rPr>
          <w:noProof/>
        </w:rPr>
        <w:t>12</w:t>
      </w:r>
      <w:r w:rsidR="00FD5B19">
        <w:fldChar w:fldCharType="end"/>
      </w:r>
      <w:bookmarkEnd w:id="47"/>
      <w:r>
        <w:t xml:space="preserve"> U.S. </w:t>
      </w:r>
      <w:r w:rsidR="008848E0">
        <w:t xml:space="preserve">domestic </w:t>
      </w:r>
      <w:r>
        <w:t>crude oil production</w:t>
      </w:r>
      <w:proofErr w:type="gramEnd"/>
      <w:r>
        <w:t xml:space="preserve"> </w:t>
      </w:r>
      <w:r w:rsidR="008848E0">
        <w:t xml:space="preserve">in two scenarios </w:t>
      </w:r>
      <w:r>
        <w:t>(</w:t>
      </w:r>
      <w:proofErr w:type="spellStart"/>
      <w:r>
        <w:t>Sieminski</w:t>
      </w:r>
      <w:proofErr w:type="spellEnd"/>
      <w:r>
        <w:t>, 201</w:t>
      </w:r>
      <w:r w:rsidR="008848E0">
        <w:t>3</w:t>
      </w:r>
      <w:r>
        <w:t>).</w:t>
      </w:r>
    </w:p>
    <w:p w:rsidR="00F52017" w:rsidRDefault="00A75738" w:rsidP="008D183D">
      <w:r>
        <w:t xml:space="preserve"> </w:t>
      </w:r>
    </w:p>
    <w:p w:rsidR="00CB0911" w:rsidRDefault="00F52017" w:rsidP="00532EBD">
      <w:pPr>
        <w:ind w:firstLine="576"/>
      </w:pPr>
      <w:r>
        <w:t>Unfortunately</w:t>
      </w:r>
      <w:r w:rsidR="00A75738">
        <w:t>,</w:t>
      </w:r>
      <w:r w:rsidR="00475872">
        <w:t xml:space="preserve"> </w:t>
      </w:r>
      <w:r w:rsidR="00CB0911">
        <w:t>fresh statistics on that are not readily available</w:t>
      </w:r>
      <w:r w:rsidR="00532EBD">
        <w:t>.</w:t>
      </w:r>
      <w:r>
        <w:t xml:space="preserve"> </w:t>
      </w:r>
      <w:r w:rsidR="00CB0911">
        <w:t>Information on the</w:t>
      </w:r>
      <w:r w:rsidR="009432A6">
        <w:t xml:space="preserve"> website of the</w:t>
      </w:r>
      <w:r w:rsidR="00CB0911">
        <w:t xml:space="preserve"> Energy Information Administration (EIA) stop</w:t>
      </w:r>
      <w:r w:rsidR="009432A6">
        <w:t>s</w:t>
      </w:r>
      <w:r w:rsidR="00CB0911">
        <w:t xml:space="preserve"> in December 2011 (</w:t>
      </w:r>
      <w:r w:rsidR="00CB0911">
        <w:fldChar w:fldCharType="begin"/>
      </w:r>
      <w:r w:rsidR="00CB0911">
        <w:instrText xml:space="preserve"> REF _Ref360772475 \h </w:instrText>
      </w:r>
      <w:r w:rsidR="00CB0911">
        <w:fldChar w:fldCharType="separate"/>
      </w:r>
      <w:r w:rsidR="002858F4">
        <w:t xml:space="preserve">Figure </w:t>
      </w:r>
      <w:r w:rsidR="002858F4">
        <w:rPr>
          <w:noProof/>
        </w:rPr>
        <w:t>3</w:t>
      </w:r>
      <w:r w:rsidR="002858F4">
        <w:t>.</w:t>
      </w:r>
      <w:r w:rsidR="002858F4">
        <w:rPr>
          <w:noProof/>
        </w:rPr>
        <w:t>13</w:t>
      </w:r>
      <w:r w:rsidR="00CB0911">
        <w:fldChar w:fldCharType="end"/>
      </w:r>
      <w:r w:rsidR="00CB0911">
        <w:t>). At that time, the monthly average p</w:t>
      </w:r>
      <w:r w:rsidR="00D21939">
        <w:t xml:space="preserve">roduction was at about 500 </w:t>
      </w:r>
      <w:proofErr w:type="spellStart"/>
      <w:r w:rsidR="00D21939">
        <w:t>Bcf</w:t>
      </w:r>
      <w:bookmarkStart w:id="48" w:name="_GoBack"/>
      <w:bookmarkEnd w:id="48"/>
      <w:proofErr w:type="spellEnd"/>
      <w:r w:rsidR="00CB0911">
        <w:t xml:space="preserve">, or 16 </w:t>
      </w:r>
      <w:proofErr w:type="spellStart"/>
      <w:r w:rsidR="00CB0911">
        <w:t>Bcf</w:t>
      </w:r>
      <w:proofErr w:type="spellEnd"/>
      <w:r w:rsidR="00CB0911">
        <w:t xml:space="preserve">/d, while the total demand was approximately 70 </w:t>
      </w:r>
      <w:proofErr w:type="spellStart"/>
      <w:r w:rsidR="00CB0911">
        <w:t>Bcf</w:t>
      </w:r>
      <w:proofErr w:type="spellEnd"/>
      <w:r w:rsidR="00CB0911">
        <w:t>/d.</w:t>
      </w:r>
    </w:p>
    <w:p w:rsidR="00CB0911" w:rsidRDefault="00CB0911" w:rsidP="00CB0911"/>
    <w:p w:rsidR="00CB0911" w:rsidRDefault="00CB0911" w:rsidP="00CB0911">
      <w:pPr>
        <w:keepNext/>
      </w:pPr>
      <w:r>
        <w:rPr>
          <w:noProof/>
          <w:lang w:eastAsia="ja-JP"/>
        </w:rPr>
        <w:drawing>
          <wp:inline distT="0" distB="0" distL="0" distR="0" wp14:anchorId="16AE64DE" wp14:editId="3B605D6F">
            <wp:extent cx="5760053" cy="297680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rotWithShape="1">
                    <a:blip r:embed="rId29">
                      <a:extLst>
                        <a:ext uri="{28A0092B-C50C-407E-A947-70E740481C1C}">
                          <a14:useLocalDpi xmlns:a14="http://schemas.microsoft.com/office/drawing/2010/main" val="0"/>
                        </a:ext>
                      </a:extLst>
                    </a:blip>
                    <a:srcRect t="10425" b="12089"/>
                    <a:stretch/>
                  </pic:blipFill>
                  <pic:spPr bwMode="auto">
                    <a:xfrm>
                      <a:off x="0" y="0"/>
                      <a:ext cx="5760085" cy="2976823"/>
                    </a:xfrm>
                    <a:prstGeom prst="rect">
                      <a:avLst/>
                    </a:prstGeom>
                    <a:ln>
                      <a:noFill/>
                    </a:ln>
                    <a:extLst>
                      <a:ext uri="{53640926-AAD7-44D8-BBD7-CCE9431645EC}">
                        <a14:shadowObscured xmlns:a14="http://schemas.microsoft.com/office/drawing/2010/main"/>
                      </a:ext>
                    </a:extLst>
                  </pic:spPr>
                </pic:pic>
              </a:graphicData>
            </a:graphic>
          </wp:inline>
        </w:drawing>
      </w:r>
    </w:p>
    <w:p w:rsidR="00CB0911" w:rsidRDefault="00CB0911" w:rsidP="00CB0911">
      <w:pPr>
        <w:pStyle w:val="Legenda"/>
      </w:pPr>
      <w:bookmarkStart w:id="49" w:name="_Ref360772475"/>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13</w:t>
      </w:r>
      <w:r w:rsidR="00FD5B19">
        <w:fldChar w:fldCharType="end"/>
      </w:r>
      <w:bookmarkEnd w:id="49"/>
      <w:r>
        <w:t xml:space="preserve"> Statistics on the monthly production of associated gas in the U.S. stop in December 2011</w:t>
      </w:r>
      <w:r w:rsidR="00F318C1">
        <w:t xml:space="preserve"> (EIA, 2012)</w:t>
      </w:r>
      <w:r>
        <w:t>.</w:t>
      </w:r>
    </w:p>
    <w:p w:rsidR="00C5646F" w:rsidRDefault="00C5646F" w:rsidP="00C5646F"/>
    <w:p w:rsidR="009062AA" w:rsidRDefault="009062AA" w:rsidP="009062AA">
      <w:pPr>
        <w:ind w:firstLine="720"/>
      </w:pPr>
      <w:r>
        <w:t>Stronger evidence indicate</w:t>
      </w:r>
      <w:r w:rsidR="001B12C3">
        <w:t xml:space="preserve">s </w:t>
      </w:r>
      <w:r>
        <w:t xml:space="preserve">the production of </w:t>
      </w:r>
      <w:r w:rsidR="001B12C3">
        <w:t xml:space="preserve">associated </w:t>
      </w:r>
      <w:r>
        <w:t>gas</w:t>
      </w:r>
      <w:r w:rsidR="005E7276">
        <w:t xml:space="preserve"> </w:t>
      </w:r>
      <w:r w:rsidR="001B12C3">
        <w:t xml:space="preserve">to be less important than other factors. In </w:t>
      </w:r>
      <w:r w:rsidR="001B12C3">
        <w:fldChar w:fldCharType="begin"/>
      </w:r>
      <w:r w:rsidR="001B12C3">
        <w:instrText xml:space="preserve"> REF _Ref361036526 \h </w:instrText>
      </w:r>
      <w:r w:rsidR="001B12C3">
        <w:fldChar w:fldCharType="separate"/>
      </w:r>
      <w:r w:rsidR="002858F4">
        <w:t xml:space="preserve">Figure </w:t>
      </w:r>
      <w:r w:rsidR="002858F4">
        <w:rPr>
          <w:noProof/>
        </w:rPr>
        <w:t>3</w:t>
      </w:r>
      <w:r w:rsidR="002858F4">
        <w:t>.</w:t>
      </w:r>
      <w:r w:rsidR="002858F4">
        <w:rPr>
          <w:noProof/>
        </w:rPr>
        <w:t>14</w:t>
      </w:r>
      <w:r w:rsidR="001B12C3">
        <w:fldChar w:fldCharType="end"/>
      </w:r>
      <w:r w:rsidR="001B12C3">
        <w:t xml:space="preserve"> and in </w:t>
      </w:r>
      <w:r>
        <w:fldChar w:fldCharType="begin"/>
      </w:r>
      <w:r>
        <w:instrText xml:space="preserve"> REF _Ref361036526 \h </w:instrText>
      </w:r>
      <w:r>
        <w:fldChar w:fldCharType="separate"/>
      </w:r>
      <w:r w:rsidR="002858F4">
        <w:t xml:space="preserve">Figure </w:t>
      </w:r>
      <w:r w:rsidR="002858F4">
        <w:rPr>
          <w:noProof/>
        </w:rPr>
        <w:t>3</w:t>
      </w:r>
      <w:r w:rsidR="002858F4">
        <w:t>.</w:t>
      </w:r>
      <w:r w:rsidR="002858F4">
        <w:rPr>
          <w:noProof/>
        </w:rPr>
        <w:t>14</w:t>
      </w:r>
      <w:r>
        <w:fldChar w:fldCharType="end"/>
      </w:r>
      <w:r w:rsidR="001B12C3">
        <w:t xml:space="preserve"> next, for example, it is possible to see that the production of gas in Marcellus alone was enough to cancel out the decline observed in other regions</w:t>
      </w:r>
      <w:r>
        <w:t xml:space="preserve">. </w:t>
      </w:r>
    </w:p>
    <w:p w:rsidR="005E7276" w:rsidRDefault="005E7276" w:rsidP="009062AA">
      <w:pPr>
        <w:ind w:firstLine="720"/>
      </w:pPr>
    </w:p>
    <w:p w:rsidR="009062AA" w:rsidRDefault="009062AA" w:rsidP="009062AA">
      <w:pPr>
        <w:keepNext/>
        <w:jc w:val="center"/>
      </w:pPr>
      <w:r>
        <w:rPr>
          <w:noProof/>
          <w:lang w:eastAsia="ja-JP"/>
        </w:rPr>
        <w:drawing>
          <wp:inline distT="0" distB="0" distL="0" distR="0" wp14:anchorId="7AED3B6B" wp14:editId="7A0D7EBD">
            <wp:extent cx="3943350" cy="27432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43350" cy="2743200"/>
                    </a:xfrm>
                    <a:prstGeom prst="rect">
                      <a:avLst/>
                    </a:prstGeom>
                  </pic:spPr>
                </pic:pic>
              </a:graphicData>
            </a:graphic>
          </wp:inline>
        </w:drawing>
      </w:r>
    </w:p>
    <w:p w:rsidR="009062AA" w:rsidRDefault="009062AA" w:rsidP="005E7276">
      <w:pPr>
        <w:pStyle w:val="Legenda"/>
      </w:pPr>
      <w:bookmarkStart w:id="50" w:name="_Ref361036526"/>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14</w:t>
      </w:r>
      <w:r w:rsidR="00FD5B19">
        <w:fldChar w:fldCharType="end"/>
      </w:r>
      <w:bookmarkEnd w:id="50"/>
      <w:r>
        <w:t xml:space="preserve"> Production levels in the USA were sustained by the Marcellus Shale</w:t>
      </w:r>
      <w:r w:rsidR="005E7276">
        <w:t xml:space="preserve"> (</w:t>
      </w:r>
      <w:hyperlink r:id="rId31" w:anchor="comments_header" w:history="1">
        <w:r w:rsidR="005E7276">
          <w:rPr>
            <w:rStyle w:val="Hyperlink"/>
          </w:rPr>
          <w:t>http://seekingalpha.com/instablog/121744-mark-anthony/1132361-the-real-marcellus-shale-gas-production#comments_header</w:t>
        </w:r>
      </w:hyperlink>
      <w:r w:rsidR="005E7276">
        <w:t>)</w:t>
      </w:r>
      <w:r>
        <w:t>.</w:t>
      </w:r>
    </w:p>
    <w:p w:rsidR="001B12C3" w:rsidRPr="001B12C3" w:rsidRDefault="001B12C3" w:rsidP="001B12C3"/>
    <w:p w:rsidR="001B12C3" w:rsidRDefault="001B12C3" w:rsidP="001B12C3">
      <w:pPr>
        <w:keepNext/>
        <w:jc w:val="center"/>
      </w:pPr>
      <w:r>
        <w:rPr>
          <w:noProof/>
          <w:lang w:eastAsia="ja-JP"/>
        </w:rPr>
        <w:drawing>
          <wp:inline distT="0" distB="0" distL="0" distR="0" wp14:anchorId="72C41710" wp14:editId="67B5AB22">
            <wp:extent cx="4391025" cy="26289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91025" cy="2628900"/>
                    </a:xfrm>
                    <a:prstGeom prst="rect">
                      <a:avLst/>
                    </a:prstGeom>
                  </pic:spPr>
                </pic:pic>
              </a:graphicData>
            </a:graphic>
          </wp:inline>
        </w:drawing>
      </w:r>
    </w:p>
    <w:p w:rsidR="009062AA" w:rsidRDefault="001B12C3" w:rsidP="001B12C3">
      <w:pPr>
        <w:pStyle w:val="Legenda"/>
      </w:pPr>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15</w:t>
      </w:r>
      <w:r w:rsidR="00FD5B19">
        <w:fldChar w:fldCharType="end"/>
      </w:r>
      <w:r>
        <w:t xml:space="preserve"> Increase in Marcellus compensated the decline observed elsewhere (</w:t>
      </w:r>
      <w:hyperlink r:id="rId33" w:anchor="comments_header" w:history="1">
        <w:r>
          <w:rPr>
            <w:rStyle w:val="Hyperlink"/>
          </w:rPr>
          <w:t>http://seekingalpha.com/instablog/121744-mark-anthony/1132361-the-real-marcellus-shale-gas-production#comments_header</w:t>
        </w:r>
      </w:hyperlink>
      <w:r>
        <w:rPr>
          <w:rStyle w:val="Hyperlink"/>
        </w:rPr>
        <w:t>).</w:t>
      </w:r>
    </w:p>
    <w:p w:rsidR="001B12C3" w:rsidRPr="00C5646F" w:rsidRDefault="001B12C3" w:rsidP="00C5646F"/>
    <w:p w:rsidR="00BF3568" w:rsidRDefault="00BF3568" w:rsidP="00BF3568">
      <w:pPr>
        <w:pStyle w:val="Ttulo4"/>
      </w:pPr>
      <w:bookmarkStart w:id="51" w:name="_Toc364768561"/>
      <w:r>
        <w:t>“</w:t>
      </w:r>
      <w:r w:rsidR="007D32AF">
        <w:t>P</w:t>
      </w:r>
      <w:r>
        <w:t>retty little secrets”</w:t>
      </w:r>
      <w:bookmarkEnd w:id="51"/>
    </w:p>
    <w:p w:rsidR="005F5E95" w:rsidRDefault="007D32AF" w:rsidP="00BF3568">
      <w:pPr>
        <w:ind w:firstLine="720"/>
      </w:pPr>
      <w:r>
        <w:t>While</w:t>
      </w:r>
      <w:r w:rsidR="00D9458C">
        <w:t xml:space="preserve"> most of</w:t>
      </w:r>
      <w:r>
        <w:t xml:space="preserve"> the previous factors are unlikely to be reproducible, s</w:t>
      </w:r>
      <w:r w:rsidR="005F5E95">
        <w:t xml:space="preserve">ome fiscal incentives </w:t>
      </w:r>
      <w:r>
        <w:t>created</w:t>
      </w:r>
      <w:r w:rsidR="005F5E95">
        <w:t xml:space="preserve"> in the USA</w:t>
      </w:r>
      <w:r w:rsidR="009B36BC">
        <w:t xml:space="preserve"> </w:t>
      </w:r>
      <w:r w:rsidR="005F5E95">
        <w:t>could</w:t>
      </w:r>
      <w:r w:rsidR="00D9458C">
        <w:t xml:space="preserve"> be adopted </w:t>
      </w:r>
      <w:r w:rsidR="009B36BC">
        <w:t>elsewhere</w:t>
      </w:r>
      <w:r w:rsidR="005F5E95">
        <w:t>.</w:t>
      </w:r>
    </w:p>
    <w:p w:rsidR="007D32AF" w:rsidRDefault="007D32AF" w:rsidP="00BF3568">
      <w:pPr>
        <w:ind w:firstLine="720"/>
      </w:pPr>
      <w:r>
        <w:t>The first one is a</w:t>
      </w:r>
      <w:r w:rsidR="00BF3568">
        <w:t>n income tax credit of US$ 3 per barrel, equivalent to about US$ 0,50/</w:t>
      </w:r>
      <w:proofErr w:type="spellStart"/>
      <w:r w:rsidR="00BF3568">
        <w:t>MBtu</w:t>
      </w:r>
      <w:proofErr w:type="spellEnd"/>
      <w:r w:rsidR="00BF3568">
        <w:t xml:space="preserve">, </w:t>
      </w:r>
      <w:r>
        <w:t xml:space="preserve">which </w:t>
      </w:r>
      <w:r w:rsidR="00BF3568">
        <w:t xml:space="preserve">was set by the former Section 29 of the Internal Revenue Code </w:t>
      </w:r>
      <w:r>
        <w:t>(</w:t>
      </w:r>
      <w:r w:rsidR="00BF3568">
        <w:t>today</w:t>
      </w:r>
      <w:r w:rsidR="00BF3568" w:rsidRPr="00551E77">
        <w:t xml:space="preserve"> </w:t>
      </w:r>
      <w:r w:rsidR="00BF3568">
        <w:t>Section 45K</w:t>
      </w:r>
      <w:r>
        <w:t>)</w:t>
      </w:r>
      <w:r w:rsidR="00BF3568">
        <w:t xml:space="preserve">. </w:t>
      </w:r>
      <w:r>
        <w:t xml:space="preserve">It </w:t>
      </w:r>
      <w:r w:rsidR="00BF3568">
        <w:t xml:space="preserve">represented a significant incentive for the drilling of unconventional gas wells (Matlock and </w:t>
      </w:r>
      <w:proofErr w:type="spellStart"/>
      <w:r w:rsidR="00BF3568">
        <w:t>Nemirow</w:t>
      </w:r>
      <w:proofErr w:type="spellEnd"/>
      <w:r w:rsidR="00BF3568">
        <w:t>)</w:t>
      </w:r>
      <w:r>
        <w:t>.</w:t>
      </w:r>
    </w:p>
    <w:p w:rsidR="00BF3568" w:rsidRDefault="007D32AF" w:rsidP="00BF3568">
      <w:pPr>
        <w:ind w:firstLine="720"/>
      </w:pPr>
      <w:r>
        <w:t>E</w:t>
      </w:r>
      <w:r w:rsidR="00BF3568">
        <w:t>qually important was the Natural Gas Policy Act of 1978, which granted tight gas with the highest ceiling prices of all NGPA-regulated categories, while keeping other types of gas under lower levels (fully deregulated gas prices did not occur until the Natural Gas Well-head Decontrol Act of 1989).</w:t>
      </w:r>
    </w:p>
    <w:p w:rsidR="003C5FC4" w:rsidRDefault="00BF3568" w:rsidP="00BF3568">
      <w:pPr>
        <w:ind w:firstLine="576"/>
      </w:pPr>
      <w:r>
        <w:t>In addition to that,</w:t>
      </w:r>
      <w:r w:rsidR="00403D83">
        <w:t xml:space="preserve"> and perhaps more importantly,</w:t>
      </w:r>
      <w:r>
        <w:t xml:space="preserve"> the</w:t>
      </w:r>
      <w:r w:rsidR="00403D83">
        <w:t xml:space="preserve"> U.S.</w:t>
      </w:r>
      <w:r>
        <w:t xml:space="preserve"> federal government has supported a number of research projects</w:t>
      </w:r>
      <w:r w:rsidR="003C5FC4">
        <w:t>.</w:t>
      </w:r>
    </w:p>
    <w:p w:rsidR="009B36BC" w:rsidRDefault="003C5FC4" w:rsidP="00BF3568">
      <w:pPr>
        <w:ind w:firstLine="576"/>
      </w:pPr>
      <w:r>
        <w:t>One of them w</w:t>
      </w:r>
      <w:r w:rsidR="00BF3568">
        <w:t xml:space="preserve">as the </w:t>
      </w:r>
      <w:r>
        <w:t xml:space="preserve">technology to </w:t>
      </w:r>
      <w:r w:rsidR="00BF3568">
        <w:t>air drill multi-fractur</w:t>
      </w:r>
      <w:r>
        <w:t>e</w:t>
      </w:r>
      <w:r w:rsidR="00BF3568">
        <w:t xml:space="preserve"> horizontal wells, w</w:t>
      </w:r>
      <w:r>
        <w:t>hich was funded by means of</w:t>
      </w:r>
      <w:r w:rsidR="009B36BC">
        <w:t xml:space="preserve"> a</w:t>
      </w:r>
      <w:r w:rsidR="00BF3568">
        <w:t xml:space="preserve"> surcharge on gas</w:t>
      </w:r>
      <w:r>
        <w:t xml:space="preserve">. </w:t>
      </w:r>
      <w:r w:rsidR="00403D83">
        <w:t>Other examples are t</w:t>
      </w:r>
      <w:r>
        <w:t xml:space="preserve">he Eastern Gas Shale Project, </w:t>
      </w:r>
      <w:r w:rsidR="00BF3568">
        <w:t xml:space="preserve">and some important </w:t>
      </w:r>
      <w:r w:rsidR="00403D83">
        <w:t xml:space="preserve">advances </w:t>
      </w:r>
      <w:r w:rsidR="009B36BC">
        <w:t>i</w:t>
      </w:r>
      <w:r>
        <w:t xml:space="preserve">n </w:t>
      </w:r>
      <w:proofErr w:type="spellStart"/>
      <w:r>
        <w:t>microseismic</w:t>
      </w:r>
      <w:proofErr w:type="spellEnd"/>
      <w:r>
        <w:t xml:space="preserve"> imaging.</w:t>
      </w:r>
    </w:p>
    <w:p w:rsidR="00BF3568" w:rsidRDefault="00BF3568" w:rsidP="00BF3568">
      <w:pPr>
        <w:ind w:firstLine="576"/>
      </w:pPr>
      <w:r>
        <w:t>These were all performed by a number of governmental organisations such as the Gas Research Institute, Sandia National Laboratories</w:t>
      </w:r>
      <w:r w:rsidRPr="00E15E36">
        <w:t xml:space="preserve"> </w:t>
      </w:r>
      <w:r>
        <w:t xml:space="preserve">and the Department of Energy, in conjunction with private investors (Jenkins </w:t>
      </w:r>
      <w:r w:rsidRPr="00D169DC">
        <w:rPr>
          <w:i/>
        </w:rPr>
        <w:t>et al</w:t>
      </w:r>
      <w:r>
        <w:t>., 2011).</w:t>
      </w:r>
    </w:p>
    <w:p w:rsidR="00085E32" w:rsidRDefault="00085E32" w:rsidP="00085E32">
      <w:pPr>
        <w:ind w:firstLine="576"/>
      </w:pPr>
      <w:r>
        <w:t>An</w:t>
      </w:r>
      <w:r w:rsidR="000C14F6">
        <w:t>other</w:t>
      </w:r>
      <w:r>
        <w:t xml:space="preserve"> important factor that must be taken into account is the contribution of the so called independent producers.</w:t>
      </w:r>
      <w:r w:rsidRPr="007A5403">
        <w:t xml:space="preserve"> </w:t>
      </w:r>
      <w:r>
        <w:t>They have dominated the gas supply in the USA, leaving less than 20% of the total to the IOCs (</w:t>
      </w:r>
      <w:r>
        <w:fldChar w:fldCharType="begin"/>
      </w:r>
      <w:r>
        <w:instrText xml:space="preserve"> REF _Ref351994472 \h </w:instrText>
      </w:r>
      <w:r>
        <w:fldChar w:fldCharType="separate"/>
      </w:r>
      <w:r w:rsidR="002858F4">
        <w:t xml:space="preserve">Figure </w:t>
      </w:r>
      <w:r w:rsidR="002858F4">
        <w:rPr>
          <w:noProof/>
        </w:rPr>
        <w:t>3</w:t>
      </w:r>
      <w:r w:rsidR="002858F4">
        <w:t>.</w:t>
      </w:r>
      <w:r w:rsidR="002858F4">
        <w:rPr>
          <w:noProof/>
        </w:rPr>
        <w:t>16</w:t>
      </w:r>
      <w:r>
        <w:fldChar w:fldCharType="end"/>
      </w:r>
      <w:r>
        <w:t>).</w:t>
      </w:r>
    </w:p>
    <w:p w:rsidR="00085E32" w:rsidRDefault="00085E32" w:rsidP="00085E32">
      <w:pPr>
        <w:ind w:firstLine="576"/>
      </w:pPr>
    </w:p>
    <w:p w:rsidR="00085E32" w:rsidRDefault="00085E32" w:rsidP="00085E32">
      <w:pPr>
        <w:keepNext/>
        <w:jc w:val="center"/>
      </w:pPr>
      <w:r>
        <w:rPr>
          <w:noProof/>
          <w:lang w:eastAsia="ja-JP"/>
        </w:rPr>
        <w:drawing>
          <wp:inline distT="0" distB="0" distL="0" distR="0" wp14:anchorId="3F732DF7" wp14:editId="40B724D0">
            <wp:extent cx="5938153" cy="270510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334"/>
                    <a:stretch/>
                  </pic:blipFill>
                  <pic:spPr bwMode="auto">
                    <a:xfrm>
                      <a:off x="0" y="0"/>
                      <a:ext cx="5938153"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085E32" w:rsidRDefault="00085E32" w:rsidP="00085E32">
      <w:pPr>
        <w:pStyle w:val="Legenda"/>
      </w:pPr>
      <w:bookmarkStart w:id="52" w:name="_Ref351994472"/>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16</w:t>
      </w:r>
      <w:r w:rsidR="00FD5B19">
        <w:fldChar w:fldCharType="end"/>
      </w:r>
      <w:bookmarkEnd w:id="52"/>
      <w:r>
        <w:t>. Independent producers still dominate the supply of natural gas in the USA (</w:t>
      </w:r>
      <w:proofErr w:type="spellStart"/>
      <w:r>
        <w:t>Kortchmar</w:t>
      </w:r>
      <w:proofErr w:type="spellEnd"/>
      <w:r>
        <w:t>, 2013).</w:t>
      </w:r>
    </w:p>
    <w:p w:rsidR="00085E32" w:rsidRDefault="00085E32" w:rsidP="00085E32"/>
    <w:p w:rsidR="00085E32" w:rsidRDefault="00085E32" w:rsidP="00085E32">
      <w:pPr>
        <w:ind w:firstLine="576"/>
      </w:pPr>
      <w:r>
        <w:t xml:space="preserve">The purchase of XTO Energy in 2009 converted ExxonMobil into the single largest producer in the USA, but five out of the six largest producers in the USA continue to be independent companies. Their efficiency and response to changes in the market are very high, as indicated in </w:t>
      </w:r>
      <w:r>
        <w:fldChar w:fldCharType="begin"/>
      </w:r>
      <w:r>
        <w:instrText xml:space="preserve"> REF _Ref351734087 \h </w:instrText>
      </w:r>
      <w:r>
        <w:fldChar w:fldCharType="separate"/>
      </w:r>
      <w:r w:rsidR="002858F4">
        <w:t xml:space="preserve">Figure </w:t>
      </w:r>
      <w:r w:rsidR="002858F4">
        <w:rPr>
          <w:noProof/>
        </w:rPr>
        <w:t>3</w:t>
      </w:r>
      <w:r w:rsidR="002858F4">
        <w:t>.</w:t>
      </w:r>
      <w:r w:rsidR="002858F4">
        <w:rPr>
          <w:noProof/>
        </w:rPr>
        <w:t>17</w:t>
      </w:r>
      <w:r>
        <w:fldChar w:fldCharType="end"/>
      </w:r>
      <w:r>
        <w:t>.</w:t>
      </w:r>
    </w:p>
    <w:p w:rsidR="00085E32" w:rsidRDefault="00085E32" w:rsidP="00085E32"/>
    <w:p w:rsidR="00085E32" w:rsidRDefault="00085E32" w:rsidP="00085E32">
      <w:pPr>
        <w:keepNext/>
        <w:jc w:val="center"/>
      </w:pPr>
      <w:r>
        <w:rPr>
          <w:noProof/>
          <w:lang w:eastAsia="ja-JP"/>
        </w:rPr>
        <w:drawing>
          <wp:inline distT="0" distB="0" distL="0" distR="0" wp14:anchorId="4D0C0F5C" wp14:editId="62B6276B">
            <wp:extent cx="4324350" cy="24669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4350" cy="2466975"/>
                    </a:xfrm>
                    <a:prstGeom prst="rect">
                      <a:avLst/>
                    </a:prstGeom>
                    <a:noFill/>
                    <a:ln>
                      <a:noFill/>
                    </a:ln>
                  </pic:spPr>
                </pic:pic>
              </a:graphicData>
            </a:graphic>
          </wp:inline>
        </w:drawing>
      </w:r>
    </w:p>
    <w:p w:rsidR="00085E32" w:rsidRDefault="00085E32" w:rsidP="00085E32">
      <w:pPr>
        <w:pStyle w:val="Legenda"/>
        <w:jc w:val="center"/>
      </w:pPr>
      <w:bookmarkStart w:id="53" w:name="_Ref351734087"/>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17</w:t>
      </w:r>
      <w:r w:rsidR="00FD5B19">
        <w:fldChar w:fldCharType="end"/>
      </w:r>
      <w:bookmarkEnd w:id="53"/>
      <w:r>
        <w:t>. Drilling activity is closely connected to market prices (EIA, 2012).</w:t>
      </w:r>
    </w:p>
    <w:p w:rsidR="00085E32" w:rsidRDefault="00085E32" w:rsidP="00085E32">
      <w:pPr>
        <w:ind w:firstLine="576"/>
      </w:pPr>
    </w:p>
    <w:p w:rsidR="00B37051" w:rsidRDefault="00B37051" w:rsidP="00085E32">
      <w:pPr>
        <w:ind w:firstLine="576"/>
      </w:pPr>
      <w:r>
        <w:t xml:space="preserve">More on independent producers is analysed in </w:t>
      </w:r>
      <w:r w:rsidR="00D9682F">
        <w:t xml:space="preserve">the second </w:t>
      </w:r>
      <w:r>
        <w:t>section of th</w:t>
      </w:r>
      <w:r w:rsidR="00D9682F">
        <w:t>is</w:t>
      </w:r>
      <w:r>
        <w:t xml:space="preserve"> report</w:t>
      </w:r>
      <w:r w:rsidR="006F3010">
        <w:t xml:space="preserve"> (SG 1.2, Assessment of Gas Reserves and Resources)</w:t>
      </w:r>
      <w:r>
        <w:t>.</w:t>
      </w:r>
    </w:p>
    <w:p w:rsidR="00264B85" w:rsidRDefault="00264B85" w:rsidP="00085E32">
      <w:pPr>
        <w:ind w:firstLine="576"/>
      </w:pPr>
    </w:p>
    <w:p w:rsidR="00085E32" w:rsidRDefault="00085E32" w:rsidP="00085E32">
      <w:pPr>
        <w:pStyle w:val="Ttulo3"/>
      </w:pPr>
      <w:bookmarkStart w:id="54" w:name="_Toc364768562"/>
      <w:r>
        <w:t>Fiscal systems for unconventional gas</w:t>
      </w:r>
      <w:bookmarkEnd w:id="54"/>
    </w:p>
    <w:p w:rsidR="00085E32" w:rsidRDefault="00085E32" w:rsidP="00085E32">
      <w:pPr>
        <w:ind w:firstLine="576"/>
      </w:pPr>
      <w:r>
        <w:t>The significant differences that subsist between natural gas and oil businesses result in very different perspectives for investors, as upstream gas projects are typically much less robust than oil, for a number of reasons (</w:t>
      </w:r>
      <w:proofErr w:type="spellStart"/>
      <w:r>
        <w:t>Kellas</w:t>
      </w:r>
      <w:proofErr w:type="spellEnd"/>
      <w:r>
        <w:t xml:space="preserve">, 2010). </w:t>
      </w:r>
    </w:p>
    <w:p w:rsidR="00085E32" w:rsidRDefault="00085E32" w:rsidP="00085E32">
      <w:pPr>
        <w:ind w:firstLine="576"/>
      </w:pPr>
      <w:r>
        <w:t>The most important is perhaps the lower prices perceived. In addition to expensive LNG liquefaction, transport and regasification costs, or higher pipeline costs (larger diameters and more complex equipment are required for gas), it is not unusual to find regulated, subsidised prices in the domestic market of producing countries, which have to be compensated with higher government takes in exportation operations. Discounts as large as two thirds of the oil equivalent price can be found, which adds to the pressure and risks normally inflicted to oil investors (</w:t>
      </w:r>
      <w:proofErr w:type="spellStart"/>
      <w:r>
        <w:t>Kellas</w:t>
      </w:r>
      <w:proofErr w:type="spellEnd"/>
      <w:r>
        <w:t>, 2010).</w:t>
      </w:r>
    </w:p>
    <w:p w:rsidR="00085E32" w:rsidRDefault="00085E32" w:rsidP="00085E32">
      <w:pPr>
        <w:ind w:firstLine="576"/>
      </w:pPr>
      <w:r>
        <w:t xml:space="preserve">In addition to that, oil projects allow for a much faster recovery of costs, as their spot markets are much more developed than their gas counterparts. Typically, </w:t>
      </w:r>
      <w:r w:rsidR="00775D28">
        <w:t xml:space="preserve">conventional </w:t>
      </w:r>
      <w:r>
        <w:t xml:space="preserve">gas </w:t>
      </w:r>
      <w:r w:rsidR="00775D28">
        <w:t>production</w:t>
      </w:r>
      <w:r>
        <w:t xml:space="preserve"> projects require long term contracts with a steady supply, while oil production can be easily accelerated at the early stages of production. This has a significant impact on the present value of the production, as indicated in </w:t>
      </w:r>
      <w:r>
        <w:fldChar w:fldCharType="begin"/>
      </w:r>
      <w:r>
        <w:instrText xml:space="preserve"> REF _Ref351986375 \h </w:instrText>
      </w:r>
      <w:r>
        <w:fldChar w:fldCharType="separate"/>
      </w:r>
      <w:r w:rsidR="002858F4">
        <w:t xml:space="preserve">Figure </w:t>
      </w:r>
      <w:r w:rsidR="002858F4">
        <w:rPr>
          <w:noProof/>
        </w:rPr>
        <w:t>3</w:t>
      </w:r>
      <w:r w:rsidR="002858F4">
        <w:t>.</w:t>
      </w:r>
      <w:r w:rsidR="002858F4">
        <w:rPr>
          <w:noProof/>
        </w:rPr>
        <w:t>18</w:t>
      </w:r>
      <w:r>
        <w:fldChar w:fldCharType="end"/>
      </w:r>
      <w:r>
        <w:t xml:space="preserve">. Even if prices and costs were identical, the gas production would be a third less valuable than its oil equivalent. </w:t>
      </w:r>
    </w:p>
    <w:p w:rsidR="00085E32" w:rsidRDefault="00085E32" w:rsidP="00085E32">
      <w:pPr>
        <w:ind w:firstLine="576"/>
      </w:pPr>
    </w:p>
    <w:p w:rsidR="00085E32" w:rsidRDefault="00085E32" w:rsidP="00085E32">
      <w:pPr>
        <w:keepNext/>
        <w:jc w:val="center"/>
      </w:pPr>
      <w:r>
        <w:rPr>
          <w:noProof/>
          <w:lang w:eastAsia="ja-JP"/>
        </w:rPr>
        <w:drawing>
          <wp:inline distT="0" distB="0" distL="0" distR="0" wp14:anchorId="01131C66" wp14:editId="55353771">
            <wp:extent cx="4320000" cy="2166674"/>
            <wp:effectExtent l="0" t="0" r="4445"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2166674"/>
                    </a:xfrm>
                    <a:prstGeom prst="rect">
                      <a:avLst/>
                    </a:prstGeom>
                    <a:noFill/>
                    <a:ln>
                      <a:noFill/>
                    </a:ln>
                  </pic:spPr>
                </pic:pic>
              </a:graphicData>
            </a:graphic>
          </wp:inline>
        </w:drawing>
      </w:r>
    </w:p>
    <w:p w:rsidR="00085E32" w:rsidRDefault="00085E32" w:rsidP="00085E32">
      <w:pPr>
        <w:pStyle w:val="Legenda"/>
      </w:pPr>
      <w:bookmarkStart w:id="55" w:name="_Ref351986375"/>
      <w:proofErr w:type="gramStart"/>
      <w:r>
        <w:t xml:space="preserve">Figure </w:t>
      </w:r>
      <w:r w:rsidR="00FD5B19">
        <w:fldChar w:fldCharType="begin"/>
      </w:r>
      <w:r w:rsidR="00FD5B19">
        <w:instrText xml:space="preserve"> STYLEREF 1 \s </w:instrText>
      </w:r>
      <w:r w:rsidR="00FD5B19">
        <w:fldChar w:fldCharType="separate"/>
      </w:r>
      <w:r w:rsidR="002858F4">
        <w:rPr>
          <w:noProof/>
        </w:rPr>
        <w:t>3</w:t>
      </w:r>
      <w:r w:rsidR="00FD5B19">
        <w:fldChar w:fldCharType="end"/>
      </w:r>
      <w:r w:rsidR="00FD5B19">
        <w:t>.</w:t>
      </w:r>
      <w:proofErr w:type="gramEnd"/>
      <w:r w:rsidR="00FD5B19">
        <w:fldChar w:fldCharType="begin"/>
      </w:r>
      <w:r w:rsidR="00FD5B19">
        <w:instrText xml:space="preserve"> SEQ Figure \* ARABIC \s 1 </w:instrText>
      </w:r>
      <w:r w:rsidR="00FD5B19">
        <w:fldChar w:fldCharType="separate"/>
      </w:r>
      <w:r w:rsidR="002858F4">
        <w:rPr>
          <w:noProof/>
        </w:rPr>
        <w:t>18</w:t>
      </w:r>
      <w:r w:rsidR="00FD5B19">
        <w:fldChar w:fldCharType="end"/>
      </w:r>
      <w:bookmarkEnd w:id="55"/>
      <w:r>
        <w:t xml:space="preserve">. Gas upstream projects require long term supply contracts (Wood Mackenzie </w:t>
      </w:r>
      <w:proofErr w:type="spellStart"/>
      <w:r>
        <w:rPr>
          <w:i/>
        </w:rPr>
        <w:t>apud</w:t>
      </w:r>
      <w:proofErr w:type="spellEnd"/>
      <w:r>
        <w:t xml:space="preserve"> </w:t>
      </w:r>
      <w:proofErr w:type="spellStart"/>
      <w:r>
        <w:t>Kellas</w:t>
      </w:r>
      <w:proofErr w:type="spellEnd"/>
      <w:r>
        <w:t>, 2010).</w:t>
      </w:r>
    </w:p>
    <w:p w:rsidR="00085E32" w:rsidRDefault="00085E32" w:rsidP="00085E32"/>
    <w:p w:rsidR="00085E32" w:rsidRDefault="00085E32" w:rsidP="00085E32">
      <w:pPr>
        <w:ind w:firstLine="720"/>
      </w:pPr>
      <w:r>
        <w:t>This characteristic is severely aggravated in case of unconventional gas, because of the production decay rates, which are extremely high. These facts must be considered in any master plan designed to maximize the gas rent of a given country. From the point of view of an investor, uplifted depreciations and a progressive system of profit taxations in lieu of production royalties could bring a significant help.</w:t>
      </w:r>
    </w:p>
    <w:p w:rsidR="006374BC" w:rsidRDefault="006374BC" w:rsidP="00F901AE">
      <w:pPr>
        <w:ind w:firstLine="720"/>
      </w:pPr>
    </w:p>
    <w:p w:rsidR="006374BC" w:rsidRPr="00F901AE" w:rsidRDefault="006374BC" w:rsidP="00F901AE">
      <w:pPr>
        <w:ind w:firstLine="720"/>
      </w:pPr>
    </w:p>
    <w:p w:rsidR="006374BC" w:rsidRDefault="006374BC" w:rsidP="006374BC">
      <w:pPr>
        <w:pStyle w:val="Ttulo2"/>
      </w:pPr>
      <w:bookmarkStart w:id="56" w:name="_Toc364768563"/>
      <w:r>
        <w:t>Conclusions</w:t>
      </w:r>
      <w:bookmarkEnd w:id="56"/>
    </w:p>
    <w:p w:rsidR="006374BC" w:rsidRDefault="006374BC" w:rsidP="006374BC">
      <w:pPr>
        <w:ind w:firstLine="576"/>
      </w:pPr>
    </w:p>
    <w:p w:rsidR="006374BC" w:rsidRDefault="006374BC" w:rsidP="006374BC">
      <w:pPr>
        <w:ind w:firstLine="576"/>
      </w:pPr>
      <w:r>
        <w:t>Important differences between the production of oil and gas justify the adoption of distinctive sets of fiscal instruments for them, with a more intensive use of progressive instruments required for the production of natural gas.</w:t>
      </w:r>
    </w:p>
    <w:p w:rsidR="009A4D5D" w:rsidRDefault="009A4D5D" w:rsidP="006374BC">
      <w:pPr>
        <w:ind w:firstLine="576"/>
      </w:pPr>
      <w:r>
        <w:t xml:space="preserve">These are based on profits, in lieu of production rates, income revenues or their equivalents, and are important to alleviate the cash flow of investors </w:t>
      </w:r>
      <w:r w:rsidR="00264B85">
        <w:t>during</w:t>
      </w:r>
      <w:r>
        <w:t xml:space="preserve"> the first years of production, when these are eager to recover theirs costs and</w:t>
      </w:r>
      <w:r w:rsidR="00775D28">
        <w:t xml:space="preserve"> pay their debts, in order to</w:t>
      </w:r>
      <w:r>
        <w:t xml:space="preserve"> </w:t>
      </w:r>
      <w:r w:rsidR="00775D28">
        <w:t>reduce</w:t>
      </w:r>
      <w:r>
        <w:t xml:space="preserve"> their </w:t>
      </w:r>
      <w:r w:rsidR="00775D28">
        <w:t>financial exposure</w:t>
      </w:r>
      <w:r>
        <w:t>.</w:t>
      </w:r>
    </w:p>
    <w:p w:rsidR="006374BC" w:rsidRDefault="009A4D5D" w:rsidP="006374BC">
      <w:pPr>
        <w:ind w:firstLine="576"/>
      </w:pPr>
      <w:r>
        <w:t xml:space="preserve">In summary, the following could be recommended as good practices to fairly share risks </w:t>
      </w:r>
      <w:r w:rsidR="0004353E">
        <w:t xml:space="preserve">and profits </w:t>
      </w:r>
      <w:r>
        <w:t>between governments and companies:</w:t>
      </w:r>
    </w:p>
    <w:p w:rsidR="003E769B" w:rsidRDefault="003E769B" w:rsidP="003E769B">
      <w:pPr>
        <w:pStyle w:val="PargrafodaLista"/>
        <w:numPr>
          <w:ilvl w:val="0"/>
          <w:numId w:val="5"/>
        </w:numPr>
      </w:pPr>
      <w:r>
        <w:t xml:space="preserve">Reduce the relative importance of signature bonuses and area retention fees in </w:t>
      </w:r>
      <w:r w:rsidR="009A4D5D">
        <w:t xml:space="preserve">the </w:t>
      </w:r>
      <w:r>
        <w:t>bidding processes;</w:t>
      </w:r>
    </w:p>
    <w:p w:rsidR="009A4D5D" w:rsidRDefault="009A4D5D" w:rsidP="003E769B">
      <w:pPr>
        <w:pStyle w:val="PargrafodaLista"/>
        <w:numPr>
          <w:ilvl w:val="0"/>
          <w:numId w:val="5"/>
        </w:numPr>
      </w:pPr>
      <w:r>
        <w:t xml:space="preserve">Increase the relative importance of exploratory programmes and other instruments </w:t>
      </w:r>
      <w:r w:rsidR="0004353E">
        <w:t>of</w:t>
      </w:r>
      <w:r>
        <w:t xml:space="preserve"> economic and social development;</w:t>
      </w:r>
    </w:p>
    <w:p w:rsidR="003E769B" w:rsidRDefault="003E769B" w:rsidP="003E769B">
      <w:pPr>
        <w:pStyle w:val="PargrafodaLista"/>
        <w:numPr>
          <w:ilvl w:val="0"/>
          <w:numId w:val="5"/>
        </w:numPr>
      </w:pPr>
      <w:r>
        <w:t>Consider realistic mechanisms to account for the individual item</w:t>
      </w:r>
      <w:r w:rsidR="009A4D5D">
        <w:t>s</w:t>
      </w:r>
      <w:r>
        <w:t xml:space="preserve"> that compose the exploratory programme</w:t>
      </w:r>
      <w:r w:rsidR="009A4D5D">
        <w:t xml:space="preserve"> (e.g. allow companies to demonstrate higher than expected costs in order to receive higher exemptions);</w:t>
      </w:r>
    </w:p>
    <w:p w:rsidR="003E769B" w:rsidRDefault="003E769B" w:rsidP="003E769B">
      <w:pPr>
        <w:pStyle w:val="PargrafodaLista"/>
        <w:numPr>
          <w:ilvl w:val="0"/>
          <w:numId w:val="5"/>
        </w:numPr>
      </w:pPr>
      <w:r>
        <w:t>Replace royalties and other instruments based on production rates or income revenues by progressive instruments based on profits, or use progressive royalty rates to exempt or reduce the</w:t>
      </w:r>
      <w:r w:rsidR="0004353E">
        <w:t xml:space="preserve"> relative</w:t>
      </w:r>
      <w:r>
        <w:t xml:space="preserve"> incidence of royalties </w:t>
      </w:r>
      <w:r w:rsidR="0004353E">
        <w:t>at</w:t>
      </w:r>
      <w:r>
        <w:t xml:space="preserve"> </w:t>
      </w:r>
      <w:r w:rsidR="0004353E">
        <w:t xml:space="preserve">the </w:t>
      </w:r>
      <w:r>
        <w:t>initial production</w:t>
      </w:r>
      <w:r w:rsidR="0004353E">
        <w:t xml:space="preserve"> stage</w:t>
      </w:r>
      <w:r>
        <w:t>;</w:t>
      </w:r>
    </w:p>
    <w:p w:rsidR="00150F0B" w:rsidRDefault="00150F0B" w:rsidP="003E769B">
      <w:pPr>
        <w:pStyle w:val="PargrafodaLista"/>
        <w:numPr>
          <w:ilvl w:val="0"/>
          <w:numId w:val="5"/>
        </w:numPr>
      </w:pPr>
      <w:r>
        <w:t>For marginal fields, consider mechanisms that will allow efficient investors to maintain production, employment and tax collection (e.g. reduction of royalties);</w:t>
      </w:r>
    </w:p>
    <w:p w:rsidR="0004353E" w:rsidRDefault="00150F0B" w:rsidP="003E769B">
      <w:pPr>
        <w:pStyle w:val="PargrafodaLista"/>
        <w:numPr>
          <w:ilvl w:val="0"/>
          <w:numId w:val="5"/>
        </w:numPr>
      </w:pPr>
      <w:r>
        <w:t>Carefully</w:t>
      </w:r>
      <w:r w:rsidR="0004353E">
        <w:t xml:space="preserve"> select the relative </w:t>
      </w:r>
      <w:r>
        <w:t>importance</w:t>
      </w:r>
      <w:r w:rsidR="0004353E">
        <w:t xml:space="preserve"> of local content in the bidding processes, taking into account the actual capabilities of the local suppliers</w:t>
      </w:r>
      <w:r>
        <w:t xml:space="preserve"> of equipment and services</w:t>
      </w:r>
      <w:r w:rsidR="0004353E">
        <w:t xml:space="preserve"> (</w:t>
      </w:r>
      <w:r>
        <w:t>some</w:t>
      </w:r>
      <w:r w:rsidR="0004353E">
        <w:t xml:space="preserve"> statistics are required to gauge th</w:t>
      </w:r>
      <w:r>
        <w:t>is</w:t>
      </w:r>
      <w:r w:rsidR="0004353E">
        <w:t>);</w:t>
      </w:r>
    </w:p>
    <w:p w:rsidR="0004353E" w:rsidRDefault="003C358F" w:rsidP="003E769B">
      <w:pPr>
        <w:pStyle w:val="PargrafodaLista"/>
        <w:numPr>
          <w:ilvl w:val="0"/>
          <w:numId w:val="5"/>
        </w:numPr>
      </w:pPr>
      <w:r>
        <w:t xml:space="preserve">Allow </w:t>
      </w:r>
      <w:r w:rsidR="001529C6">
        <w:t xml:space="preserve">the </w:t>
      </w:r>
      <w:r>
        <w:t>depreciation</w:t>
      </w:r>
      <w:r w:rsidR="001529C6">
        <w:t xml:space="preserve"> of assets</w:t>
      </w:r>
      <w:r>
        <w:t xml:space="preserve"> before </w:t>
      </w:r>
      <w:r w:rsidR="001529C6">
        <w:t>production starts, and consider the use of generous uplift allowances;</w:t>
      </w:r>
    </w:p>
    <w:p w:rsidR="008F73E0" w:rsidRDefault="008F73E0" w:rsidP="003E769B">
      <w:pPr>
        <w:pStyle w:val="PargrafodaLista"/>
        <w:numPr>
          <w:ilvl w:val="0"/>
          <w:numId w:val="5"/>
        </w:numPr>
      </w:pPr>
      <w:r>
        <w:t>Although unattractive at a first view for investors, ring fencing is important to create equal opportunities and protect the government share;</w:t>
      </w:r>
    </w:p>
    <w:p w:rsidR="001529C6" w:rsidRDefault="008F73E0" w:rsidP="003E769B">
      <w:pPr>
        <w:pStyle w:val="PargrafodaLista"/>
        <w:numPr>
          <w:ilvl w:val="0"/>
          <w:numId w:val="5"/>
        </w:numPr>
      </w:pPr>
      <w:r>
        <w:t xml:space="preserve">The recovery of abandonment costs in previous excises </w:t>
      </w:r>
      <w:r w:rsidR="00A47D5E">
        <w:t>appears to be</w:t>
      </w:r>
      <w:r>
        <w:t xml:space="preserve"> as a good practice, as it increases the guarantees </w:t>
      </w:r>
      <w:r w:rsidR="00A47D5E">
        <w:t>surrounding a proper decommissioning of production facilities;</w:t>
      </w:r>
    </w:p>
    <w:p w:rsidR="00A47D5E" w:rsidRDefault="00F92A3C" w:rsidP="003E769B">
      <w:pPr>
        <w:pStyle w:val="PargrafodaLista"/>
        <w:numPr>
          <w:ilvl w:val="0"/>
          <w:numId w:val="5"/>
        </w:numPr>
      </w:pPr>
      <w:r>
        <w:t xml:space="preserve">Too highly progressive taxation schemes must be avoided as </w:t>
      </w:r>
      <w:r w:rsidR="00835EFC">
        <w:t>they can cause gold plat</w:t>
      </w:r>
      <w:r>
        <w:t>ing of investment portfolios.</w:t>
      </w:r>
    </w:p>
    <w:p w:rsidR="009A4D5D" w:rsidRDefault="009A4D5D" w:rsidP="009A4D5D"/>
    <w:p w:rsidR="00CD61D1" w:rsidRDefault="00CD61D1" w:rsidP="009A4D5D">
      <w:pPr>
        <w:rPr>
          <w:rFonts w:eastAsiaTheme="majorEastAsia" w:cstheme="majorBidi"/>
          <w:sz w:val="28"/>
          <w:szCs w:val="26"/>
        </w:rPr>
      </w:pPr>
      <w:r>
        <w:br w:type="page"/>
      </w:r>
    </w:p>
    <w:p w:rsidR="00CD61D1" w:rsidRDefault="00CD61D1" w:rsidP="00CD61D1">
      <w:pPr>
        <w:pStyle w:val="Ttulo2"/>
        <w:numPr>
          <w:ilvl w:val="0"/>
          <w:numId w:val="0"/>
        </w:numPr>
      </w:pPr>
      <w:bookmarkStart w:id="57" w:name="_Toc364768564"/>
      <w:r>
        <w:t>References</w:t>
      </w:r>
      <w:bookmarkEnd w:id="57"/>
    </w:p>
    <w:p w:rsidR="00CD61D1" w:rsidRDefault="00CD61D1" w:rsidP="00CD61D1"/>
    <w:p w:rsidR="00EB56A9" w:rsidRPr="00E31F00" w:rsidRDefault="00EB56A9" w:rsidP="00CD61D1">
      <w:pPr>
        <w:ind w:left="720" w:hanging="720"/>
      </w:pPr>
      <w:r w:rsidRPr="00E31F00">
        <w:t xml:space="preserve">Barbosa D., Royalties: Use com </w:t>
      </w:r>
      <w:proofErr w:type="spellStart"/>
      <w:r w:rsidRPr="00E31F00">
        <w:t>Moderação</w:t>
      </w:r>
      <w:proofErr w:type="spellEnd"/>
      <w:r w:rsidRPr="00E31F00">
        <w:t xml:space="preserve">, </w:t>
      </w:r>
      <w:r w:rsidRPr="00E31F00">
        <w:rPr>
          <w:i/>
        </w:rPr>
        <w:t>Monitor IBP</w:t>
      </w:r>
      <w:r w:rsidRPr="00E31F00">
        <w:t>, pp.2-3., January 2011.</w:t>
      </w:r>
    </w:p>
    <w:p w:rsidR="005A69BD" w:rsidRDefault="005A69BD" w:rsidP="00CD61D1">
      <w:pPr>
        <w:ind w:left="720" w:hanging="720"/>
      </w:pPr>
      <w:r>
        <w:t xml:space="preserve">Bloomberg </w:t>
      </w:r>
      <w:proofErr w:type="spellStart"/>
      <w:r>
        <w:t>Businessweek</w:t>
      </w:r>
      <w:proofErr w:type="spellEnd"/>
      <w:r>
        <w:t>, Foreign Investors Help Fuel U.S. Shale Boom, April 22</w:t>
      </w:r>
      <w:r w:rsidRPr="005A69BD">
        <w:rPr>
          <w:vertAlign w:val="superscript"/>
        </w:rPr>
        <w:t>nd</w:t>
      </w:r>
      <w:r>
        <w:t>, 2013.</w:t>
      </w:r>
    </w:p>
    <w:p w:rsidR="00DB05DB" w:rsidRDefault="00DB05DB" w:rsidP="00CD61D1">
      <w:pPr>
        <w:ind w:left="720" w:hanging="720"/>
      </w:pPr>
      <w:proofErr w:type="spellStart"/>
      <w:proofErr w:type="gramStart"/>
      <w:r>
        <w:t>Buttler</w:t>
      </w:r>
      <w:proofErr w:type="spellEnd"/>
      <w:r>
        <w:t xml:space="preserve"> J. J., Natural Gas Depressed by Associated Gas Production, </w:t>
      </w:r>
      <w:hyperlink r:id="rId37" w:history="1">
        <w:r>
          <w:rPr>
            <w:rStyle w:val="Hyperlink"/>
          </w:rPr>
          <w:t>http://seekingalpha.com/article/541421-natural-gas-depressed-by-associated-gas-production</w:t>
        </w:r>
      </w:hyperlink>
      <w:r>
        <w:t>, April 2012.</w:t>
      </w:r>
      <w:proofErr w:type="gramEnd"/>
    </w:p>
    <w:p w:rsidR="00CD61D1" w:rsidRDefault="00CD61D1" w:rsidP="00CD61D1">
      <w:pPr>
        <w:ind w:left="720" w:hanging="720"/>
      </w:pPr>
      <w:proofErr w:type="spellStart"/>
      <w:r w:rsidRPr="00CD61D1">
        <w:t>Dieckel</w:t>
      </w:r>
      <w:proofErr w:type="spellEnd"/>
      <w:r w:rsidRPr="00CD61D1">
        <w:t xml:space="preserve"> </w:t>
      </w:r>
      <w:r w:rsidRPr="00CD61D1">
        <w:rPr>
          <w:i/>
        </w:rPr>
        <w:t>et al.</w:t>
      </w:r>
      <w:r w:rsidRPr="00CD61D1">
        <w:t xml:space="preserve">, </w:t>
      </w:r>
      <w:r w:rsidRPr="00CD61D1">
        <w:rPr>
          <w:i/>
        </w:rPr>
        <w:t>Putting a Price on Energy: International Pricing Mechanisms for Oil and Gas</w:t>
      </w:r>
      <w:r w:rsidRPr="00CD61D1">
        <w:t>, Energy Charter Secretariat, 2007.</w:t>
      </w:r>
    </w:p>
    <w:p w:rsidR="00646A00" w:rsidRDefault="00646A00" w:rsidP="00CD61D1">
      <w:pPr>
        <w:ind w:left="720" w:hanging="720"/>
      </w:pPr>
      <w:proofErr w:type="spellStart"/>
      <w:r>
        <w:t>Fawzi</w:t>
      </w:r>
      <w:proofErr w:type="spellEnd"/>
      <w:r>
        <w:t xml:space="preserve"> A., Shale Gas and Tight Oil Development in the U.S., Poland and the Rest of World: Status and Outlook (2013).</w:t>
      </w:r>
    </w:p>
    <w:p w:rsidR="00FA5CC6" w:rsidRDefault="00FA5CC6" w:rsidP="00CD61D1">
      <w:pPr>
        <w:ind w:left="720" w:hanging="720"/>
      </w:pPr>
      <w:proofErr w:type="spellStart"/>
      <w:r>
        <w:t>Javid</w:t>
      </w:r>
      <w:proofErr w:type="spellEnd"/>
      <w:r>
        <w:t xml:space="preserve"> S., Harnessing the potential of the UK’s natural resources: a fiscal regime for shale gas, HM Treasury, July 2013.</w:t>
      </w:r>
    </w:p>
    <w:p w:rsidR="004C3097" w:rsidRPr="004C3097" w:rsidRDefault="004C3097" w:rsidP="00CD61D1">
      <w:pPr>
        <w:ind w:left="720" w:hanging="720"/>
      </w:pPr>
      <w:r>
        <w:t xml:space="preserve">Jenkins J. </w:t>
      </w:r>
      <w:r>
        <w:rPr>
          <w:i/>
        </w:rPr>
        <w:t>et al.</w:t>
      </w:r>
      <w:r>
        <w:t>, New investigation finds decades of government funding behind shale revolution (</w:t>
      </w:r>
      <w:r w:rsidR="00D169DC">
        <w:t xml:space="preserve">The Breakthrough, </w:t>
      </w:r>
      <w:r>
        <w:t>2011).</w:t>
      </w:r>
    </w:p>
    <w:p w:rsidR="00907734" w:rsidRDefault="00907734" w:rsidP="00CD61D1">
      <w:pPr>
        <w:ind w:left="720" w:hanging="720"/>
      </w:pPr>
      <w:proofErr w:type="spellStart"/>
      <w:r>
        <w:t>Kellas</w:t>
      </w:r>
      <w:proofErr w:type="spellEnd"/>
      <w:r>
        <w:t xml:space="preserve"> G., Natural gas: Experience and issues, </w:t>
      </w:r>
      <w:r w:rsidRPr="003D6A7A">
        <w:rPr>
          <w:i/>
        </w:rPr>
        <w:t>The Taxation of Petroleum and Minerals: Principles, Problems and Practice</w:t>
      </w:r>
      <w:r>
        <w:t xml:space="preserve">, Daniel P., Keen M. and McPherson C. (ed.), </w:t>
      </w:r>
      <w:proofErr w:type="spellStart"/>
      <w:r>
        <w:t>Routledge</w:t>
      </w:r>
      <w:proofErr w:type="spellEnd"/>
      <w:r>
        <w:t>, 2010.</w:t>
      </w:r>
    </w:p>
    <w:p w:rsidR="00B96E37" w:rsidRDefault="00B96E37" w:rsidP="00B96E37">
      <w:pPr>
        <w:ind w:left="720" w:hanging="720"/>
      </w:pPr>
      <w:proofErr w:type="gramStart"/>
      <w:r>
        <w:t>Kemp A. G., Jones P. D. A., Progressive Petroleum Taxes and the 'gold Plating' Problem, University of Aberdeen, Department of Economics, 1996.</w:t>
      </w:r>
      <w:proofErr w:type="gramEnd"/>
    </w:p>
    <w:p w:rsidR="00CD0B86" w:rsidRDefault="00CD0B86" w:rsidP="00CD61D1">
      <w:pPr>
        <w:ind w:left="720" w:hanging="720"/>
        <w:rPr>
          <w:lang w:val="pt-BR"/>
        </w:rPr>
      </w:pPr>
      <w:proofErr w:type="spellStart"/>
      <w:r w:rsidRPr="00AB6B4E">
        <w:rPr>
          <w:lang w:val="pt-BR"/>
        </w:rPr>
        <w:t>Kortchmar</w:t>
      </w:r>
      <w:proofErr w:type="spellEnd"/>
      <w:r w:rsidRPr="00AB6B4E">
        <w:rPr>
          <w:lang w:val="pt-BR"/>
        </w:rPr>
        <w:t xml:space="preserve"> B., </w:t>
      </w:r>
      <w:r w:rsidR="00AB6B4E" w:rsidRPr="00AB6B4E">
        <w:rPr>
          <w:lang w:val="pt-BR"/>
        </w:rPr>
        <w:t xml:space="preserve">Petrobras </w:t>
      </w:r>
      <w:proofErr w:type="spellStart"/>
      <w:r w:rsidR="00AB6B4E" w:rsidRPr="00AB6B4E">
        <w:rPr>
          <w:lang w:val="pt-BR"/>
        </w:rPr>
        <w:t>Internal</w:t>
      </w:r>
      <w:proofErr w:type="spellEnd"/>
      <w:r w:rsidR="00AB6B4E" w:rsidRPr="00AB6B4E">
        <w:rPr>
          <w:lang w:val="pt-BR"/>
        </w:rPr>
        <w:t xml:space="preserve"> </w:t>
      </w:r>
      <w:proofErr w:type="spellStart"/>
      <w:r w:rsidR="00AB6B4E" w:rsidRPr="00AB6B4E">
        <w:rPr>
          <w:lang w:val="pt-BR"/>
        </w:rPr>
        <w:t>Report</w:t>
      </w:r>
      <w:proofErr w:type="spellEnd"/>
      <w:r w:rsidR="00596E37">
        <w:rPr>
          <w:lang w:val="pt-BR"/>
        </w:rPr>
        <w:t>,</w:t>
      </w:r>
      <w:r w:rsidR="00AB6B4E" w:rsidRPr="00AB6B4E">
        <w:rPr>
          <w:lang w:val="pt-BR"/>
        </w:rPr>
        <w:t xml:space="preserve"> 2013.</w:t>
      </w:r>
    </w:p>
    <w:p w:rsidR="002D4571" w:rsidRDefault="00596E37" w:rsidP="00596E37">
      <w:pPr>
        <w:ind w:left="720" w:hanging="720"/>
      </w:pPr>
      <w:r w:rsidRPr="00596E37">
        <w:t>El</w:t>
      </w:r>
      <w:r>
        <w:t>-</w:t>
      </w:r>
      <w:proofErr w:type="spellStart"/>
      <w:r w:rsidRPr="00596E37">
        <w:t>Badrawy</w:t>
      </w:r>
      <w:proofErr w:type="spellEnd"/>
      <w:r w:rsidRPr="00596E37">
        <w:t xml:space="preserve"> </w:t>
      </w:r>
      <w:r>
        <w:t xml:space="preserve">K. </w:t>
      </w:r>
      <w:r>
        <w:rPr>
          <w:i/>
        </w:rPr>
        <w:t>et al.</w:t>
      </w:r>
      <w:r>
        <w:t xml:space="preserve">, </w:t>
      </w:r>
      <w:proofErr w:type="gramStart"/>
      <w:r w:rsidR="002D4571" w:rsidRPr="002D4571">
        <w:t>The</w:t>
      </w:r>
      <w:proofErr w:type="gramEnd"/>
      <w:r w:rsidR="002D4571" w:rsidRPr="002D4571">
        <w:t xml:space="preserve"> Rovuma Basin</w:t>
      </w:r>
      <w:r>
        <w:t xml:space="preserve">: </w:t>
      </w:r>
      <w:r w:rsidRPr="00596E37">
        <w:t xml:space="preserve">Transforming East Africa </w:t>
      </w:r>
      <w:r>
        <w:t>i</w:t>
      </w:r>
      <w:r w:rsidRPr="00596E37">
        <w:t xml:space="preserve">nto </w:t>
      </w:r>
      <w:r>
        <w:t>a</w:t>
      </w:r>
      <w:r w:rsidRPr="00596E37">
        <w:t xml:space="preserve"> Global Energy Player</w:t>
      </w:r>
      <w:r w:rsidR="002D4571" w:rsidRPr="002D4571">
        <w:t xml:space="preserve">, </w:t>
      </w:r>
      <w:r w:rsidRPr="00596E37">
        <w:t>Oil</w:t>
      </w:r>
      <w:r>
        <w:t xml:space="preserve"> </w:t>
      </w:r>
      <w:r w:rsidRPr="00596E37">
        <w:t>and</w:t>
      </w:r>
      <w:r>
        <w:t xml:space="preserve"> </w:t>
      </w:r>
      <w:r w:rsidRPr="00596E37">
        <w:t>Gas</w:t>
      </w:r>
      <w:r>
        <w:t xml:space="preserve"> </w:t>
      </w:r>
      <w:r w:rsidRPr="00596E37">
        <w:t>Investor</w:t>
      </w:r>
      <w:r w:rsidRPr="002D4571">
        <w:t xml:space="preserve">, </w:t>
      </w:r>
      <w:r>
        <w:t>E-91, Nov. 2012</w:t>
      </w:r>
      <w:r w:rsidR="002D4571" w:rsidRPr="002D4571">
        <w:t>.</w:t>
      </w:r>
    </w:p>
    <w:p w:rsidR="00442249" w:rsidRPr="002D4571" w:rsidRDefault="00442249" w:rsidP="00596E37">
      <w:pPr>
        <w:ind w:left="720" w:hanging="720"/>
      </w:pPr>
      <w:r>
        <w:t xml:space="preserve">Matlock J.M., </w:t>
      </w:r>
      <w:proofErr w:type="spellStart"/>
      <w:r>
        <w:t>Nemirow</w:t>
      </w:r>
      <w:proofErr w:type="spellEnd"/>
      <w:r>
        <w:t xml:space="preserve"> L.E., Section 29 Credits – Appellate Practice, Telling the Right Story, Well-category determination, Journal of Taxation.</w:t>
      </w:r>
    </w:p>
    <w:p w:rsidR="000A77E1" w:rsidRDefault="000A77E1" w:rsidP="00CD61D1">
      <w:pPr>
        <w:ind w:left="720" w:hanging="720"/>
      </w:pPr>
      <w:r>
        <w:t xml:space="preserve">National Agency of Petroleum, Natural Gas and Biofuels (ANP), </w:t>
      </w:r>
      <w:r w:rsidRPr="000A77E1">
        <w:rPr>
          <w:i/>
        </w:rPr>
        <w:t>Tender Protocol for Granting Concession Contracts for Exploration and Production of Oil and Natural Gas</w:t>
      </w:r>
      <w:r>
        <w:t>, Brazil, March 2013.</w:t>
      </w:r>
    </w:p>
    <w:p w:rsidR="00B42135" w:rsidRPr="00B42135" w:rsidRDefault="00B42135" w:rsidP="00CD61D1">
      <w:pPr>
        <w:ind w:left="720" w:hanging="720"/>
        <w:rPr>
          <w:lang w:val="pt-BR"/>
        </w:rPr>
      </w:pPr>
      <w:r w:rsidRPr="00B42135">
        <w:rPr>
          <w:lang w:val="pt-BR"/>
        </w:rPr>
        <w:t>Pereira A., Contratos de Partilha de Produç</w:t>
      </w:r>
      <w:r>
        <w:rPr>
          <w:lang w:val="pt-BR"/>
        </w:rPr>
        <w:t xml:space="preserve">ão: Histórico e Modelos Internacionais, </w:t>
      </w:r>
      <w:r>
        <w:rPr>
          <w:i/>
          <w:lang w:val="pt-BR"/>
        </w:rPr>
        <w:t>Comissão de E&amp;P</w:t>
      </w:r>
      <w:r>
        <w:rPr>
          <w:lang w:val="pt-BR"/>
        </w:rPr>
        <w:t>, IBP (2010).</w:t>
      </w:r>
    </w:p>
    <w:p w:rsidR="008D183D" w:rsidRDefault="008D183D" w:rsidP="00CD61D1">
      <w:pPr>
        <w:ind w:left="720" w:hanging="720"/>
      </w:pPr>
      <w:proofErr w:type="spellStart"/>
      <w:r>
        <w:t>Sieminski</w:t>
      </w:r>
      <w:proofErr w:type="spellEnd"/>
      <w:r>
        <w:t xml:space="preserve"> A., Outlook for shale gas and tight oil development in the U.S., Deloitte Energy Conference, 2013.</w:t>
      </w:r>
    </w:p>
    <w:p w:rsidR="000C57E6" w:rsidRDefault="000C57E6" w:rsidP="00CD61D1">
      <w:pPr>
        <w:ind w:left="720" w:hanging="720"/>
      </w:pPr>
      <w:proofErr w:type="spellStart"/>
      <w:r>
        <w:t>Sreekumar</w:t>
      </w:r>
      <w:proofErr w:type="spellEnd"/>
      <w:r>
        <w:t xml:space="preserve"> A., 2 Surprising </w:t>
      </w:r>
      <w:proofErr w:type="spellStart"/>
      <w:r>
        <w:t>Takeways</w:t>
      </w:r>
      <w:proofErr w:type="spellEnd"/>
      <w:r>
        <w:t xml:space="preserve"> from the Chesapeake-Sinopec Deal, </w:t>
      </w:r>
      <w:hyperlink r:id="rId38" w:history="1">
        <w:r w:rsidRPr="00C06242">
          <w:rPr>
            <w:rStyle w:val="Hyperlink"/>
          </w:rPr>
          <w:t>www.dailyfinance.com</w:t>
        </w:r>
      </w:hyperlink>
      <w:r>
        <w:t>, March 20</w:t>
      </w:r>
      <w:r w:rsidRPr="000C57E6">
        <w:rPr>
          <w:vertAlign w:val="superscript"/>
        </w:rPr>
        <w:t>th</w:t>
      </w:r>
      <w:r>
        <w:t xml:space="preserve"> 2013.</w:t>
      </w:r>
    </w:p>
    <w:p w:rsidR="00AA5DAE" w:rsidRDefault="00AA5DAE" w:rsidP="00CD61D1">
      <w:pPr>
        <w:ind w:left="720" w:hanging="720"/>
      </w:pPr>
      <w:proofErr w:type="spellStart"/>
      <w:r>
        <w:t>Trifon</w:t>
      </w:r>
      <w:proofErr w:type="spellEnd"/>
      <w:r>
        <w:t xml:space="preserve"> J., North American Natural Gas: How did we get here and what’s ahead</w:t>
      </w:r>
      <w:proofErr w:type="gramStart"/>
      <w:r>
        <w:t>?,</w:t>
      </w:r>
      <w:proofErr w:type="gramEnd"/>
      <w:r>
        <w:t xml:space="preserve"> World Gas Conference, CS 8.2, presentation 242, Kuala Lumpur, 2012.</w:t>
      </w:r>
    </w:p>
    <w:p w:rsidR="000E0B42" w:rsidRPr="00907734" w:rsidRDefault="000E0B42" w:rsidP="00CD61D1">
      <w:pPr>
        <w:ind w:left="720" w:hanging="720"/>
      </w:pPr>
      <w:r>
        <w:t xml:space="preserve">Wood Mackenzie, </w:t>
      </w:r>
      <w:proofErr w:type="gramStart"/>
      <w:r>
        <w:t>The</w:t>
      </w:r>
      <w:proofErr w:type="gramEnd"/>
      <w:r>
        <w:t xml:space="preserve"> Future of Exploration Survey, 2012.</w:t>
      </w:r>
    </w:p>
    <w:p w:rsidR="00F1513C" w:rsidRDefault="00F1513C" w:rsidP="00F1513C">
      <w:pPr>
        <w:ind w:left="720" w:hanging="720"/>
      </w:pPr>
      <w:r>
        <w:t xml:space="preserve">World Bank, </w:t>
      </w:r>
      <w:r w:rsidRPr="003D6A7A">
        <w:rPr>
          <w:i/>
        </w:rPr>
        <w:t>Natural Gas Rents</w:t>
      </w:r>
      <w:r>
        <w:t xml:space="preserve">, </w:t>
      </w:r>
      <w:hyperlink r:id="rId39" w:history="1">
        <w:r w:rsidRPr="00773DFF">
          <w:rPr>
            <w:rStyle w:val="Hyperlink"/>
          </w:rPr>
          <w:t>http://data.worldbank.org/indicator/NY.GDP.NGAS.RT.ZS</w:t>
        </w:r>
      </w:hyperlink>
      <w:r>
        <w:t xml:space="preserve">, 2012. </w:t>
      </w:r>
    </w:p>
    <w:p w:rsidR="00CD61D1" w:rsidRDefault="00CD61D1">
      <w:r>
        <w:br w:type="page"/>
      </w:r>
    </w:p>
    <w:p w:rsidR="00CD61D1" w:rsidRDefault="00CD61D1" w:rsidP="0032303B">
      <w:pPr>
        <w:pStyle w:val="Ttulo2"/>
        <w:numPr>
          <w:ilvl w:val="0"/>
          <w:numId w:val="0"/>
        </w:numPr>
      </w:pPr>
      <w:bookmarkStart w:id="58" w:name="_Toc364768565"/>
      <w:r>
        <w:t>Appendices</w:t>
      </w:r>
      <w:bookmarkEnd w:id="58"/>
    </w:p>
    <w:p w:rsidR="00CD61D1" w:rsidRDefault="00371AAC" w:rsidP="00CD61D1">
      <w:pPr>
        <w:pStyle w:val="Ttulo2"/>
        <w:numPr>
          <w:ilvl w:val="0"/>
          <w:numId w:val="0"/>
        </w:numPr>
        <w:jc w:val="left"/>
      </w:pPr>
      <w:bookmarkStart w:id="59" w:name="_Toc364768566"/>
      <w:r>
        <w:t xml:space="preserve">A </w:t>
      </w:r>
      <w:r w:rsidR="00CD61D1">
        <w:t>List of Tables</w:t>
      </w:r>
      <w:bookmarkEnd w:id="59"/>
    </w:p>
    <w:p w:rsidR="00CD61D1" w:rsidRDefault="00CD61D1" w:rsidP="00CD61D1"/>
    <w:p w:rsidR="00CD61D1" w:rsidRDefault="00CD61D1">
      <w:r>
        <w:br w:type="page"/>
      </w:r>
    </w:p>
    <w:p w:rsidR="00CD61D1" w:rsidRDefault="00CD61D1" w:rsidP="00CD61D1">
      <w:pPr>
        <w:pStyle w:val="Ttulo2"/>
        <w:numPr>
          <w:ilvl w:val="0"/>
          <w:numId w:val="0"/>
        </w:numPr>
        <w:jc w:val="left"/>
      </w:pPr>
      <w:bookmarkStart w:id="60" w:name="_Toc364768567"/>
      <w:r>
        <w:t>B List of Figures</w:t>
      </w:r>
      <w:bookmarkEnd w:id="60"/>
    </w:p>
    <w:p w:rsidR="00CD61D1" w:rsidRDefault="00CD61D1" w:rsidP="00CD61D1"/>
    <w:p w:rsidR="00CD61D1" w:rsidRDefault="00CD61D1" w:rsidP="00CD61D1"/>
    <w:p w:rsidR="00CD61D1" w:rsidRDefault="00CD61D1">
      <w:r>
        <w:br w:type="page"/>
      </w:r>
    </w:p>
    <w:p w:rsidR="00CD61D1" w:rsidRDefault="00CD61D1" w:rsidP="00CD61D1">
      <w:pPr>
        <w:pStyle w:val="Ttulo2"/>
        <w:numPr>
          <w:ilvl w:val="0"/>
          <w:numId w:val="0"/>
        </w:numPr>
        <w:jc w:val="left"/>
      </w:pPr>
      <w:bookmarkStart w:id="61" w:name="_Toc364768568"/>
      <w:r>
        <w:t>C Glossary and Acronyms</w:t>
      </w:r>
      <w:bookmarkEnd w:id="61"/>
    </w:p>
    <w:p w:rsidR="00CD61D1" w:rsidRDefault="00B94393" w:rsidP="001C531C">
      <w:pPr>
        <w:ind w:left="1418" w:hanging="1418"/>
      </w:pPr>
      <w:r>
        <w:t>IOC</w:t>
      </w:r>
      <w:r>
        <w:tab/>
      </w:r>
      <w:r>
        <w:tab/>
        <w:t>International Oil Company</w:t>
      </w:r>
    </w:p>
    <w:p w:rsidR="00B94393" w:rsidRDefault="00B94393" w:rsidP="001C531C">
      <w:pPr>
        <w:ind w:left="1418" w:hanging="1418"/>
      </w:pPr>
      <w:r>
        <w:t>NOC</w:t>
      </w:r>
      <w:r>
        <w:tab/>
      </w:r>
      <w:r>
        <w:tab/>
        <w:t>National Oil Company</w:t>
      </w:r>
    </w:p>
    <w:p w:rsidR="00E423F1" w:rsidRDefault="00E423F1" w:rsidP="001C531C">
      <w:pPr>
        <w:ind w:left="1418" w:hanging="1418"/>
      </w:pPr>
      <w:r>
        <w:t>Reserves</w:t>
      </w:r>
      <w:r>
        <w:tab/>
        <w:t>Quantities anticipated as commercially recoverable</w:t>
      </w:r>
      <w:r w:rsidR="00F972C7">
        <w:t xml:space="preserve"> and producible</w:t>
      </w:r>
      <w:r>
        <w:t xml:space="preserve"> through </w:t>
      </w:r>
      <w:r w:rsidR="00F972C7">
        <w:t xml:space="preserve">the </w:t>
      </w:r>
      <w:r>
        <w:t>development</w:t>
      </w:r>
      <w:r w:rsidR="00F972C7">
        <w:t xml:space="preserve"> of known accumulations</w:t>
      </w:r>
      <w:r w:rsidR="001C531C">
        <w:t>. They can be p</w:t>
      </w:r>
      <w:r>
        <w:t>roved</w:t>
      </w:r>
      <w:r w:rsidR="001C531C">
        <w:t xml:space="preserve"> (P1)</w:t>
      </w:r>
      <w:r>
        <w:t xml:space="preserve">, </w:t>
      </w:r>
      <w:r w:rsidR="001C531C">
        <w:t>p</w:t>
      </w:r>
      <w:r>
        <w:t>robable</w:t>
      </w:r>
      <w:r w:rsidR="001C531C">
        <w:t xml:space="preserve"> (P2)</w:t>
      </w:r>
      <w:r>
        <w:t xml:space="preserve"> or </w:t>
      </w:r>
      <w:r w:rsidR="001C531C">
        <w:t>p</w:t>
      </w:r>
      <w:r>
        <w:t>ossible</w:t>
      </w:r>
      <w:r w:rsidR="001C531C">
        <w:t xml:space="preserve"> (P3).</w:t>
      </w:r>
    </w:p>
    <w:p w:rsidR="001C531C" w:rsidRDefault="001C531C" w:rsidP="001C531C">
      <w:pPr>
        <w:ind w:left="1418" w:hanging="1418"/>
      </w:pPr>
      <w:r>
        <w:t>Resources</w:t>
      </w:r>
      <w:r>
        <w:tab/>
        <w:t xml:space="preserve">Quantities </w:t>
      </w:r>
      <w:r w:rsidR="002F27A0">
        <w:t>deemed as</w:t>
      </w:r>
      <w:r>
        <w:t xml:space="preserve"> technically recoverable from known or undiscovered accumulations. They can be contingent or prospective, </w:t>
      </w:r>
      <w:r w:rsidR="002F27A0">
        <w:t>respectively, if</w:t>
      </w:r>
      <w:r>
        <w:t xml:space="preserve"> the accumulation is known or undiscovered.</w:t>
      </w:r>
    </w:p>
    <w:p w:rsidR="00975FFB" w:rsidRDefault="00975FFB" w:rsidP="00975FFB">
      <w:pPr>
        <w:ind w:left="1418" w:hanging="1418"/>
      </w:pPr>
      <w:r>
        <w:t>Shale</w:t>
      </w:r>
      <w:r>
        <w:tab/>
        <w:t>A sedimentary rock formed by parallel layers of clay</w:t>
      </w:r>
    </w:p>
    <w:p w:rsidR="00975FFB" w:rsidRDefault="00975FFB" w:rsidP="00975FFB">
      <w:pPr>
        <w:ind w:left="1418" w:hanging="1418"/>
      </w:pPr>
      <w:r>
        <w:t>Shale gas</w:t>
      </w:r>
      <w:r>
        <w:tab/>
      </w:r>
      <w:proofErr w:type="spellStart"/>
      <w:r>
        <w:t>Gas</w:t>
      </w:r>
      <w:proofErr w:type="spellEnd"/>
      <w:r>
        <w:t xml:space="preserve"> produced from shale formations</w:t>
      </w:r>
    </w:p>
    <w:p w:rsidR="00F97149" w:rsidRDefault="00F97149" w:rsidP="00975FFB">
      <w:pPr>
        <w:ind w:left="1418" w:hanging="1418"/>
      </w:pPr>
      <w:r>
        <w:t>Shale oil</w:t>
      </w:r>
      <w:r>
        <w:tab/>
      </w:r>
      <w:proofErr w:type="spellStart"/>
      <w:r>
        <w:t>Oil</w:t>
      </w:r>
      <w:proofErr w:type="spellEnd"/>
      <w:r>
        <w:t xml:space="preserve"> produced from shale formations (requires cracking temperatures)</w:t>
      </w:r>
    </w:p>
    <w:p w:rsidR="00975FFB" w:rsidRDefault="00975FFB" w:rsidP="00975FFB">
      <w:pPr>
        <w:ind w:left="1418" w:hanging="1418"/>
      </w:pPr>
      <w:r>
        <w:t>Schist</w:t>
      </w:r>
      <w:r>
        <w:tab/>
        <w:t>A metamorphic rock</w:t>
      </w:r>
    </w:p>
    <w:p w:rsidR="00E74806" w:rsidRDefault="00E74806" w:rsidP="001C531C">
      <w:pPr>
        <w:ind w:left="1418" w:hanging="1418"/>
      </w:pPr>
      <w:r>
        <w:t>Tight gas</w:t>
      </w:r>
      <w:r>
        <w:tab/>
      </w:r>
      <w:proofErr w:type="spellStart"/>
      <w:r w:rsidR="00975FFB">
        <w:t>Gas</w:t>
      </w:r>
      <w:proofErr w:type="spellEnd"/>
      <w:r w:rsidR="00975FFB">
        <w:t xml:space="preserve"> produced from low permeability sandstones</w:t>
      </w:r>
    </w:p>
    <w:p w:rsidR="00F97149" w:rsidRDefault="00F97149" w:rsidP="001C531C">
      <w:pPr>
        <w:ind w:left="1418" w:hanging="1418"/>
      </w:pPr>
      <w:r>
        <w:t>Tight oil</w:t>
      </w:r>
      <w:r>
        <w:tab/>
        <w:t>Oil produced from low permeability sandstones</w:t>
      </w:r>
    </w:p>
    <w:p w:rsidR="001C531C" w:rsidRDefault="001C531C" w:rsidP="001C531C">
      <w:pPr>
        <w:ind w:left="1418" w:hanging="1418"/>
      </w:pPr>
    </w:p>
    <w:p w:rsidR="001C531C" w:rsidRPr="00CD61D1" w:rsidRDefault="001C531C" w:rsidP="001C531C">
      <w:pPr>
        <w:ind w:left="1418" w:hanging="1418"/>
      </w:pPr>
    </w:p>
    <w:sectPr w:rsidR="001C531C" w:rsidRPr="00CD61D1" w:rsidSect="006E71B4">
      <w:headerReference w:type="default" r:id="rId40"/>
      <w:footerReference w:type="default" r:id="rId41"/>
      <w:headerReference w:type="first" r:id="rId42"/>
      <w:pgSz w:w="11907" w:h="16839" w:code="9"/>
      <w:pgMar w:top="1418" w:right="1418" w:bottom="1418" w:left="1418" w:header="709" w:footer="709" w:gutter="0"/>
      <w:pgNumType w:chapStyle="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939" w:rsidRDefault="00D21939" w:rsidP="00F019E5">
      <w:pPr>
        <w:spacing w:after="0" w:line="240" w:lineRule="auto"/>
      </w:pPr>
      <w:r>
        <w:separator/>
      </w:r>
    </w:p>
  </w:endnote>
  <w:endnote w:type="continuationSeparator" w:id="0">
    <w:p w:rsidR="00D21939" w:rsidRDefault="00D21939" w:rsidP="00F01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005303"/>
      <w:docPartObj>
        <w:docPartGallery w:val="Page Numbers (Bottom of Page)"/>
        <w:docPartUnique/>
      </w:docPartObj>
    </w:sdtPr>
    <w:sdtContent>
      <w:p w:rsidR="00D21939" w:rsidRDefault="00D21939">
        <w:pPr>
          <w:pStyle w:val="Rodap"/>
          <w:jc w:val="right"/>
        </w:pPr>
        <w:r>
          <w:fldChar w:fldCharType="begin"/>
        </w:r>
        <w:r>
          <w:instrText>PAGE   \* MERGEFORMAT</w:instrText>
        </w:r>
        <w:r>
          <w:fldChar w:fldCharType="separate"/>
        </w:r>
        <w:r w:rsidR="00860C0F" w:rsidRPr="00860C0F">
          <w:rPr>
            <w:noProof/>
            <w:lang w:val="pt-BR"/>
          </w:rPr>
          <w:t>3.26</w:t>
        </w:r>
        <w:r>
          <w:fldChar w:fldCharType="end"/>
        </w:r>
      </w:p>
    </w:sdtContent>
  </w:sdt>
  <w:p w:rsidR="00D21939" w:rsidRDefault="00D2193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939" w:rsidRDefault="00D21939" w:rsidP="00F019E5">
      <w:pPr>
        <w:spacing w:after="0" w:line="240" w:lineRule="auto"/>
      </w:pPr>
      <w:r>
        <w:separator/>
      </w:r>
    </w:p>
  </w:footnote>
  <w:footnote w:type="continuationSeparator" w:id="0">
    <w:p w:rsidR="00D21939" w:rsidRDefault="00D21939" w:rsidP="00F019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939" w:rsidRDefault="00D21939">
    <w:pPr>
      <w:pStyle w:val="Cabealho"/>
    </w:pPr>
  </w:p>
  <w:p w:rsidR="00D21939" w:rsidRDefault="00D21939">
    <w:pPr>
      <w:pStyle w:val="Cabealho"/>
    </w:pPr>
  </w:p>
  <w:p w:rsidR="00D21939" w:rsidRDefault="00D21939">
    <w:pPr>
      <w:pStyle w:val="Cabealho"/>
    </w:pPr>
  </w:p>
  <w:p w:rsidR="00D21939" w:rsidRDefault="00D21939">
    <w:pPr>
      <w:pStyle w:val="Cabealho"/>
    </w:pPr>
  </w:p>
  <w:p w:rsidR="00D21939" w:rsidRDefault="00D21939">
    <w:pPr>
      <w:pStyle w:val="Cabealho"/>
    </w:pPr>
  </w:p>
  <w:p w:rsidR="00D21939" w:rsidRDefault="00D21939">
    <w:pPr>
      <w:pStyle w:val="Cabealho"/>
    </w:pPr>
    <w:r>
      <w:rPr>
        <w:noProof/>
        <w:lang w:eastAsia="ja-JP"/>
      </w:rPr>
      <w:drawing>
        <wp:anchor distT="0" distB="0" distL="114300" distR="114300" simplePos="0" relativeHeight="251659264" behindDoc="0" locked="0" layoutInCell="1" allowOverlap="0" wp14:anchorId="5E4B9967" wp14:editId="1548FE54">
          <wp:simplePos x="0" y="0"/>
          <wp:positionH relativeFrom="margin">
            <wp:align>right</wp:align>
          </wp:positionH>
          <wp:positionV relativeFrom="page">
            <wp:posOffset>360045</wp:posOffset>
          </wp:positionV>
          <wp:extent cx="781200" cy="903600"/>
          <wp:effectExtent l="0" t="0" r="0" b="0"/>
          <wp:wrapSquare wrapText="bothSides"/>
          <wp:docPr id="2" name="Imagem 2"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58240" behindDoc="0" locked="0" layoutInCell="1" allowOverlap="1" wp14:anchorId="2C51A44C" wp14:editId="5318D1E6">
          <wp:simplePos x="0" y="0"/>
          <wp:positionH relativeFrom="margin">
            <wp:align>left</wp:align>
          </wp:positionH>
          <wp:positionV relativeFrom="page">
            <wp:posOffset>360045</wp:posOffset>
          </wp:positionV>
          <wp:extent cx="1278000" cy="8964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939" w:rsidRDefault="00D21939">
    <w:pPr>
      <w:pStyle w:val="Cabealho"/>
    </w:pPr>
    <w:r w:rsidRPr="00B92991">
      <w:rPr>
        <w:noProof/>
        <w:lang w:eastAsia="ja-JP"/>
      </w:rPr>
      <w:drawing>
        <wp:anchor distT="0" distB="0" distL="114300" distR="114300" simplePos="0" relativeHeight="251661312" behindDoc="0" locked="0" layoutInCell="1" allowOverlap="1" wp14:anchorId="7A3939AC" wp14:editId="00666284">
          <wp:simplePos x="0" y="0"/>
          <wp:positionH relativeFrom="margin">
            <wp:posOffset>152400</wp:posOffset>
          </wp:positionH>
          <wp:positionV relativeFrom="page">
            <wp:posOffset>512445</wp:posOffset>
          </wp:positionV>
          <wp:extent cx="1278000" cy="89640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991">
      <w:rPr>
        <w:noProof/>
        <w:lang w:eastAsia="ja-JP"/>
      </w:rPr>
      <w:drawing>
        <wp:anchor distT="0" distB="0" distL="114300" distR="114300" simplePos="0" relativeHeight="251662336" behindDoc="0" locked="0" layoutInCell="1" allowOverlap="0" wp14:anchorId="72DE0C23" wp14:editId="4B847EAC">
          <wp:simplePos x="0" y="0"/>
          <wp:positionH relativeFrom="margin">
            <wp:posOffset>5342890</wp:posOffset>
          </wp:positionH>
          <wp:positionV relativeFrom="page">
            <wp:posOffset>512445</wp:posOffset>
          </wp:positionV>
          <wp:extent cx="781200" cy="903600"/>
          <wp:effectExtent l="0" t="0" r="0" b="0"/>
          <wp:wrapSquare wrapText="bothSides"/>
          <wp:docPr id="5" name="Imagem 5"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CCA"/>
    <w:multiLevelType w:val="hybridMultilevel"/>
    <w:tmpl w:val="1518949C"/>
    <w:lvl w:ilvl="0" w:tplc="8FF4FB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BFB7D89"/>
    <w:multiLevelType w:val="hybridMultilevel"/>
    <w:tmpl w:val="6420A30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6A51BC9"/>
    <w:multiLevelType w:val="hybridMultilevel"/>
    <w:tmpl w:val="48C2CAEE"/>
    <w:lvl w:ilvl="0" w:tplc="A6848AB2">
      <w:start w:val="1"/>
      <w:numFmt w:val="lowerLetter"/>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
    <w:nsid w:val="47CD5535"/>
    <w:multiLevelType w:val="multilevel"/>
    <w:tmpl w:val="85FA3110"/>
    <w:lvl w:ilvl="0">
      <w:start w:val="3"/>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4A624379"/>
    <w:multiLevelType w:val="hybridMultilevel"/>
    <w:tmpl w:val="6420A3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EF159C6"/>
    <w:multiLevelType w:val="hybridMultilevel"/>
    <w:tmpl w:val="BF70DF10"/>
    <w:lvl w:ilvl="0" w:tplc="B792009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3"/>
  </w:num>
  <w:num w:numId="3">
    <w:abstractNumId w:val="3"/>
  </w:num>
  <w:num w:numId="4">
    <w:abstractNumId w:val="0"/>
  </w:num>
  <w:num w:numId="5">
    <w:abstractNumId w:val="2"/>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doNotDisplayPageBoundaries/>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42A"/>
    <w:rsid w:val="00001D39"/>
    <w:rsid w:val="00007795"/>
    <w:rsid w:val="00010EC0"/>
    <w:rsid w:val="000132B2"/>
    <w:rsid w:val="000156CF"/>
    <w:rsid w:val="000202A0"/>
    <w:rsid w:val="000221D8"/>
    <w:rsid w:val="000233F6"/>
    <w:rsid w:val="00027248"/>
    <w:rsid w:val="00031AA5"/>
    <w:rsid w:val="00034369"/>
    <w:rsid w:val="0004353E"/>
    <w:rsid w:val="00043922"/>
    <w:rsid w:val="0005361D"/>
    <w:rsid w:val="00071C23"/>
    <w:rsid w:val="000741AF"/>
    <w:rsid w:val="00077AB1"/>
    <w:rsid w:val="00077FF0"/>
    <w:rsid w:val="000800FB"/>
    <w:rsid w:val="00081200"/>
    <w:rsid w:val="00081DDE"/>
    <w:rsid w:val="00082CDF"/>
    <w:rsid w:val="00085B12"/>
    <w:rsid w:val="00085E32"/>
    <w:rsid w:val="000918A6"/>
    <w:rsid w:val="00092BA6"/>
    <w:rsid w:val="00093992"/>
    <w:rsid w:val="00094609"/>
    <w:rsid w:val="000A1409"/>
    <w:rsid w:val="000A148F"/>
    <w:rsid w:val="000A77E1"/>
    <w:rsid w:val="000B03A6"/>
    <w:rsid w:val="000B0C2D"/>
    <w:rsid w:val="000B0C60"/>
    <w:rsid w:val="000B74AD"/>
    <w:rsid w:val="000C14F6"/>
    <w:rsid w:val="000C4553"/>
    <w:rsid w:val="000C57E6"/>
    <w:rsid w:val="000C783E"/>
    <w:rsid w:val="000D2410"/>
    <w:rsid w:val="000D27A7"/>
    <w:rsid w:val="000D475F"/>
    <w:rsid w:val="000D7287"/>
    <w:rsid w:val="000E0B42"/>
    <w:rsid w:val="000E34E3"/>
    <w:rsid w:val="000E41F2"/>
    <w:rsid w:val="000E60B3"/>
    <w:rsid w:val="000F15B4"/>
    <w:rsid w:val="000F353E"/>
    <w:rsid w:val="000F6194"/>
    <w:rsid w:val="00102160"/>
    <w:rsid w:val="0012084D"/>
    <w:rsid w:val="00123106"/>
    <w:rsid w:val="00123167"/>
    <w:rsid w:val="00131FA3"/>
    <w:rsid w:val="00131FC3"/>
    <w:rsid w:val="00140A03"/>
    <w:rsid w:val="00142C63"/>
    <w:rsid w:val="00150F0B"/>
    <w:rsid w:val="001529C6"/>
    <w:rsid w:val="001539D5"/>
    <w:rsid w:val="00163048"/>
    <w:rsid w:val="00167BC7"/>
    <w:rsid w:val="00171C87"/>
    <w:rsid w:val="001758C4"/>
    <w:rsid w:val="0017632D"/>
    <w:rsid w:val="00181917"/>
    <w:rsid w:val="00182D72"/>
    <w:rsid w:val="0019249C"/>
    <w:rsid w:val="00197EC1"/>
    <w:rsid w:val="001A1751"/>
    <w:rsid w:val="001A4858"/>
    <w:rsid w:val="001A6ACA"/>
    <w:rsid w:val="001B12C3"/>
    <w:rsid w:val="001B2B52"/>
    <w:rsid w:val="001B6ECD"/>
    <w:rsid w:val="001B7A7B"/>
    <w:rsid w:val="001C32BA"/>
    <w:rsid w:val="001C531C"/>
    <w:rsid w:val="001C632F"/>
    <w:rsid w:val="001C75BB"/>
    <w:rsid w:val="001D180A"/>
    <w:rsid w:val="001D403B"/>
    <w:rsid w:val="001D5488"/>
    <w:rsid w:val="001E42DD"/>
    <w:rsid w:val="001F3241"/>
    <w:rsid w:val="001F3B85"/>
    <w:rsid w:val="001F459D"/>
    <w:rsid w:val="00201A5F"/>
    <w:rsid w:val="00203B6C"/>
    <w:rsid w:val="002061F6"/>
    <w:rsid w:val="0021196E"/>
    <w:rsid w:val="00212E5F"/>
    <w:rsid w:val="0022229B"/>
    <w:rsid w:val="00225C25"/>
    <w:rsid w:val="00232986"/>
    <w:rsid w:val="00243189"/>
    <w:rsid w:val="00246286"/>
    <w:rsid w:val="00246607"/>
    <w:rsid w:val="00251273"/>
    <w:rsid w:val="002525B9"/>
    <w:rsid w:val="00253B2A"/>
    <w:rsid w:val="00255198"/>
    <w:rsid w:val="00256796"/>
    <w:rsid w:val="002570B6"/>
    <w:rsid w:val="00261E0E"/>
    <w:rsid w:val="00264B85"/>
    <w:rsid w:val="00273C20"/>
    <w:rsid w:val="00274E2E"/>
    <w:rsid w:val="0028395F"/>
    <w:rsid w:val="002858F4"/>
    <w:rsid w:val="002A37EB"/>
    <w:rsid w:val="002C7FD4"/>
    <w:rsid w:val="002D4571"/>
    <w:rsid w:val="002D4905"/>
    <w:rsid w:val="002D49D8"/>
    <w:rsid w:val="002D7894"/>
    <w:rsid w:val="002E63BC"/>
    <w:rsid w:val="002F1DDA"/>
    <w:rsid w:val="002F27A0"/>
    <w:rsid w:val="002F2D8A"/>
    <w:rsid w:val="002F7459"/>
    <w:rsid w:val="00300BF1"/>
    <w:rsid w:val="00301892"/>
    <w:rsid w:val="00302FD5"/>
    <w:rsid w:val="0030412B"/>
    <w:rsid w:val="00307950"/>
    <w:rsid w:val="00311A28"/>
    <w:rsid w:val="00316756"/>
    <w:rsid w:val="00320DF5"/>
    <w:rsid w:val="0032303B"/>
    <w:rsid w:val="00332730"/>
    <w:rsid w:val="00334935"/>
    <w:rsid w:val="0034120E"/>
    <w:rsid w:val="00342F09"/>
    <w:rsid w:val="00347A06"/>
    <w:rsid w:val="0035394B"/>
    <w:rsid w:val="00357149"/>
    <w:rsid w:val="00360732"/>
    <w:rsid w:val="00366840"/>
    <w:rsid w:val="00371A55"/>
    <w:rsid w:val="00371AAC"/>
    <w:rsid w:val="003852F1"/>
    <w:rsid w:val="00390CDD"/>
    <w:rsid w:val="0039367F"/>
    <w:rsid w:val="00394F75"/>
    <w:rsid w:val="003A1FAA"/>
    <w:rsid w:val="003A40E3"/>
    <w:rsid w:val="003A46CF"/>
    <w:rsid w:val="003B7B4F"/>
    <w:rsid w:val="003C0284"/>
    <w:rsid w:val="003C2202"/>
    <w:rsid w:val="003C358F"/>
    <w:rsid w:val="003C58E0"/>
    <w:rsid w:val="003C5FC4"/>
    <w:rsid w:val="003C6535"/>
    <w:rsid w:val="003C683C"/>
    <w:rsid w:val="003D45BD"/>
    <w:rsid w:val="003D6A7A"/>
    <w:rsid w:val="003E36A1"/>
    <w:rsid w:val="003E3A72"/>
    <w:rsid w:val="003E3F7B"/>
    <w:rsid w:val="003E5EAF"/>
    <w:rsid w:val="003E7051"/>
    <w:rsid w:val="003E769B"/>
    <w:rsid w:val="003F2913"/>
    <w:rsid w:val="003F3D32"/>
    <w:rsid w:val="003F59AD"/>
    <w:rsid w:val="00403408"/>
    <w:rsid w:val="00403D83"/>
    <w:rsid w:val="00403FD2"/>
    <w:rsid w:val="00435959"/>
    <w:rsid w:val="00435D81"/>
    <w:rsid w:val="00436C00"/>
    <w:rsid w:val="00442249"/>
    <w:rsid w:val="004449E6"/>
    <w:rsid w:val="004611D8"/>
    <w:rsid w:val="00464966"/>
    <w:rsid w:val="0046566B"/>
    <w:rsid w:val="00470506"/>
    <w:rsid w:val="004721A6"/>
    <w:rsid w:val="00475872"/>
    <w:rsid w:val="00482D54"/>
    <w:rsid w:val="004854D1"/>
    <w:rsid w:val="00485B79"/>
    <w:rsid w:val="00486C8A"/>
    <w:rsid w:val="00487CE9"/>
    <w:rsid w:val="00495072"/>
    <w:rsid w:val="0049749B"/>
    <w:rsid w:val="004A29E6"/>
    <w:rsid w:val="004B046B"/>
    <w:rsid w:val="004B319E"/>
    <w:rsid w:val="004B6465"/>
    <w:rsid w:val="004C27BC"/>
    <w:rsid w:val="004C3097"/>
    <w:rsid w:val="004C5373"/>
    <w:rsid w:val="004C5B55"/>
    <w:rsid w:val="004D0272"/>
    <w:rsid w:val="004D075A"/>
    <w:rsid w:val="004D2554"/>
    <w:rsid w:val="004E3D13"/>
    <w:rsid w:val="004E4ECE"/>
    <w:rsid w:val="004E5089"/>
    <w:rsid w:val="004F4CD7"/>
    <w:rsid w:val="00500196"/>
    <w:rsid w:val="00500A4B"/>
    <w:rsid w:val="00500B5C"/>
    <w:rsid w:val="00501AA9"/>
    <w:rsid w:val="00505751"/>
    <w:rsid w:val="00506B7F"/>
    <w:rsid w:val="00511BA6"/>
    <w:rsid w:val="00513ADF"/>
    <w:rsid w:val="00530042"/>
    <w:rsid w:val="0053054D"/>
    <w:rsid w:val="00530D0F"/>
    <w:rsid w:val="00532EBD"/>
    <w:rsid w:val="005333A6"/>
    <w:rsid w:val="00536BB7"/>
    <w:rsid w:val="0054176F"/>
    <w:rsid w:val="00544746"/>
    <w:rsid w:val="005451C8"/>
    <w:rsid w:val="005453C0"/>
    <w:rsid w:val="00551E77"/>
    <w:rsid w:val="005565BB"/>
    <w:rsid w:val="00563784"/>
    <w:rsid w:val="00563AB2"/>
    <w:rsid w:val="005648F7"/>
    <w:rsid w:val="00564DF9"/>
    <w:rsid w:val="00566B87"/>
    <w:rsid w:val="00571402"/>
    <w:rsid w:val="005742B2"/>
    <w:rsid w:val="005754F8"/>
    <w:rsid w:val="00582290"/>
    <w:rsid w:val="0059515F"/>
    <w:rsid w:val="00596E37"/>
    <w:rsid w:val="005A50C6"/>
    <w:rsid w:val="005A5148"/>
    <w:rsid w:val="005A6423"/>
    <w:rsid w:val="005A64F2"/>
    <w:rsid w:val="005A6629"/>
    <w:rsid w:val="005A69BD"/>
    <w:rsid w:val="005A716D"/>
    <w:rsid w:val="005D0A7F"/>
    <w:rsid w:val="005D11EA"/>
    <w:rsid w:val="005E7276"/>
    <w:rsid w:val="005F168A"/>
    <w:rsid w:val="005F44AF"/>
    <w:rsid w:val="005F5E95"/>
    <w:rsid w:val="00600A28"/>
    <w:rsid w:val="00606C08"/>
    <w:rsid w:val="00622F1A"/>
    <w:rsid w:val="00625D16"/>
    <w:rsid w:val="006270BA"/>
    <w:rsid w:val="006335FD"/>
    <w:rsid w:val="00633C7B"/>
    <w:rsid w:val="00636B0F"/>
    <w:rsid w:val="006374BC"/>
    <w:rsid w:val="00646156"/>
    <w:rsid w:val="00646A00"/>
    <w:rsid w:val="006520EB"/>
    <w:rsid w:val="006545BE"/>
    <w:rsid w:val="00654F28"/>
    <w:rsid w:val="00657386"/>
    <w:rsid w:val="00663E14"/>
    <w:rsid w:val="006709FE"/>
    <w:rsid w:val="006745DA"/>
    <w:rsid w:val="00675B9B"/>
    <w:rsid w:val="00676783"/>
    <w:rsid w:val="006810BD"/>
    <w:rsid w:val="00681581"/>
    <w:rsid w:val="006840A5"/>
    <w:rsid w:val="0068432F"/>
    <w:rsid w:val="006A242C"/>
    <w:rsid w:val="006A2CD0"/>
    <w:rsid w:val="006B4660"/>
    <w:rsid w:val="006B481A"/>
    <w:rsid w:val="006B5C9A"/>
    <w:rsid w:val="006B77DB"/>
    <w:rsid w:val="006C0646"/>
    <w:rsid w:val="006C5CC7"/>
    <w:rsid w:val="006D5A18"/>
    <w:rsid w:val="006E2598"/>
    <w:rsid w:val="006E27B9"/>
    <w:rsid w:val="006E3475"/>
    <w:rsid w:val="006E5CE8"/>
    <w:rsid w:val="006E71B4"/>
    <w:rsid w:val="006E75FB"/>
    <w:rsid w:val="006F3010"/>
    <w:rsid w:val="006F4CF9"/>
    <w:rsid w:val="006F6CE3"/>
    <w:rsid w:val="006F7425"/>
    <w:rsid w:val="006F7445"/>
    <w:rsid w:val="006F7E1C"/>
    <w:rsid w:val="00700587"/>
    <w:rsid w:val="0070246F"/>
    <w:rsid w:val="007030F7"/>
    <w:rsid w:val="0070581A"/>
    <w:rsid w:val="00707543"/>
    <w:rsid w:val="0070764C"/>
    <w:rsid w:val="00716A1A"/>
    <w:rsid w:val="007171A6"/>
    <w:rsid w:val="007175B4"/>
    <w:rsid w:val="007234EB"/>
    <w:rsid w:val="007244C2"/>
    <w:rsid w:val="007253AA"/>
    <w:rsid w:val="00726DBE"/>
    <w:rsid w:val="007308A2"/>
    <w:rsid w:val="00736609"/>
    <w:rsid w:val="007419D4"/>
    <w:rsid w:val="00744C24"/>
    <w:rsid w:val="00746E8F"/>
    <w:rsid w:val="007474BC"/>
    <w:rsid w:val="00753ED7"/>
    <w:rsid w:val="007555CC"/>
    <w:rsid w:val="00757707"/>
    <w:rsid w:val="007625AB"/>
    <w:rsid w:val="00771D54"/>
    <w:rsid w:val="00772CE2"/>
    <w:rsid w:val="00775D28"/>
    <w:rsid w:val="0077657F"/>
    <w:rsid w:val="00781634"/>
    <w:rsid w:val="00781853"/>
    <w:rsid w:val="007829A4"/>
    <w:rsid w:val="00786669"/>
    <w:rsid w:val="00786763"/>
    <w:rsid w:val="0079483E"/>
    <w:rsid w:val="00794A44"/>
    <w:rsid w:val="007A0003"/>
    <w:rsid w:val="007A28B8"/>
    <w:rsid w:val="007A323E"/>
    <w:rsid w:val="007A5403"/>
    <w:rsid w:val="007A67F7"/>
    <w:rsid w:val="007A75C3"/>
    <w:rsid w:val="007A7AD4"/>
    <w:rsid w:val="007B0CA6"/>
    <w:rsid w:val="007B1175"/>
    <w:rsid w:val="007C0EEA"/>
    <w:rsid w:val="007C1AF5"/>
    <w:rsid w:val="007D1D26"/>
    <w:rsid w:val="007D32AF"/>
    <w:rsid w:val="007D4752"/>
    <w:rsid w:val="007E20EA"/>
    <w:rsid w:val="007E2393"/>
    <w:rsid w:val="007E254E"/>
    <w:rsid w:val="007E2779"/>
    <w:rsid w:val="007F223E"/>
    <w:rsid w:val="007F2BBD"/>
    <w:rsid w:val="007F5C07"/>
    <w:rsid w:val="00801D83"/>
    <w:rsid w:val="00802A0B"/>
    <w:rsid w:val="00803956"/>
    <w:rsid w:val="008105DA"/>
    <w:rsid w:val="00816986"/>
    <w:rsid w:val="00822B0A"/>
    <w:rsid w:val="00824B61"/>
    <w:rsid w:val="008251BE"/>
    <w:rsid w:val="00827B39"/>
    <w:rsid w:val="00831088"/>
    <w:rsid w:val="00835EFC"/>
    <w:rsid w:val="00835F1B"/>
    <w:rsid w:val="008367D3"/>
    <w:rsid w:val="008410F7"/>
    <w:rsid w:val="00843BA3"/>
    <w:rsid w:val="0085414D"/>
    <w:rsid w:val="008544A1"/>
    <w:rsid w:val="008548C6"/>
    <w:rsid w:val="00857638"/>
    <w:rsid w:val="00860C0F"/>
    <w:rsid w:val="00863E46"/>
    <w:rsid w:val="00867C59"/>
    <w:rsid w:val="00876EFA"/>
    <w:rsid w:val="00880445"/>
    <w:rsid w:val="0088333A"/>
    <w:rsid w:val="008848E0"/>
    <w:rsid w:val="008902CF"/>
    <w:rsid w:val="008905EF"/>
    <w:rsid w:val="00890BB6"/>
    <w:rsid w:val="008A0B0A"/>
    <w:rsid w:val="008A2141"/>
    <w:rsid w:val="008A4BB8"/>
    <w:rsid w:val="008A53CB"/>
    <w:rsid w:val="008B32CB"/>
    <w:rsid w:val="008B54A4"/>
    <w:rsid w:val="008C07F6"/>
    <w:rsid w:val="008C2EF8"/>
    <w:rsid w:val="008C4403"/>
    <w:rsid w:val="008C58B5"/>
    <w:rsid w:val="008D183D"/>
    <w:rsid w:val="008D20D5"/>
    <w:rsid w:val="008D28C0"/>
    <w:rsid w:val="008D3ADA"/>
    <w:rsid w:val="008D6868"/>
    <w:rsid w:val="008E3C9C"/>
    <w:rsid w:val="008F73E0"/>
    <w:rsid w:val="009007CD"/>
    <w:rsid w:val="00902F28"/>
    <w:rsid w:val="0090386D"/>
    <w:rsid w:val="00904A92"/>
    <w:rsid w:val="009062AA"/>
    <w:rsid w:val="00907734"/>
    <w:rsid w:val="009108FD"/>
    <w:rsid w:val="0092045A"/>
    <w:rsid w:val="009232C7"/>
    <w:rsid w:val="00926E94"/>
    <w:rsid w:val="0093110E"/>
    <w:rsid w:val="00932366"/>
    <w:rsid w:val="0093312E"/>
    <w:rsid w:val="009432A6"/>
    <w:rsid w:val="00945125"/>
    <w:rsid w:val="00951599"/>
    <w:rsid w:val="009566FA"/>
    <w:rsid w:val="00957742"/>
    <w:rsid w:val="00960B01"/>
    <w:rsid w:val="00963486"/>
    <w:rsid w:val="00964536"/>
    <w:rsid w:val="009663A2"/>
    <w:rsid w:val="00973BC4"/>
    <w:rsid w:val="00974338"/>
    <w:rsid w:val="00975FFB"/>
    <w:rsid w:val="00976F82"/>
    <w:rsid w:val="00981537"/>
    <w:rsid w:val="0098215E"/>
    <w:rsid w:val="009843A5"/>
    <w:rsid w:val="00990D8C"/>
    <w:rsid w:val="00991161"/>
    <w:rsid w:val="009920BF"/>
    <w:rsid w:val="009A15AC"/>
    <w:rsid w:val="009A2DAB"/>
    <w:rsid w:val="009A4D5D"/>
    <w:rsid w:val="009A611A"/>
    <w:rsid w:val="009A7116"/>
    <w:rsid w:val="009B0CCC"/>
    <w:rsid w:val="009B36BC"/>
    <w:rsid w:val="009B3C02"/>
    <w:rsid w:val="009B3F8F"/>
    <w:rsid w:val="009B447A"/>
    <w:rsid w:val="009C05AD"/>
    <w:rsid w:val="009C2585"/>
    <w:rsid w:val="009C4B79"/>
    <w:rsid w:val="009D0548"/>
    <w:rsid w:val="009D05DF"/>
    <w:rsid w:val="009D1CAF"/>
    <w:rsid w:val="009E4303"/>
    <w:rsid w:val="009E5B0B"/>
    <w:rsid w:val="009E762A"/>
    <w:rsid w:val="009E7B90"/>
    <w:rsid w:val="009F0630"/>
    <w:rsid w:val="009F0E21"/>
    <w:rsid w:val="009F5F1E"/>
    <w:rsid w:val="009F6F72"/>
    <w:rsid w:val="009F7447"/>
    <w:rsid w:val="00A014DD"/>
    <w:rsid w:val="00A0313F"/>
    <w:rsid w:val="00A06690"/>
    <w:rsid w:val="00A13D7D"/>
    <w:rsid w:val="00A156BA"/>
    <w:rsid w:val="00A1588F"/>
    <w:rsid w:val="00A159DF"/>
    <w:rsid w:val="00A20845"/>
    <w:rsid w:val="00A25265"/>
    <w:rsid w:val="00A3085B"/>
    <w:rsid w:val="00A30EC8"/>
    <w:rsid w:val="00A311A3"/>
    <w:rsid w:val="00A34601"/>
    <w:rsid w:val="00A40C48"/>
    <w:rsid w:val="00A430AE"/>
    <w:rsid w:val="00A47D5E"/>
    <w:rsid w:val="00A504C8"/>
    <w:rsid w:val="00A52F54"/>
    <w:rsid w:val="00A617B5"/>
    <w:rsid w:val="00A66347"/>
    <w:rsid w:val="00A7052D"/>
    <w:rsid w:val="00A70B90"/>
    <w:rsid w:val="00A73DFD"/>
    <w:rsid w:val="00A75738"/>
    <w:rsid w:val="00A75AF5"/>
    <w:rsid w:val="00A76262"/>
    <w:rsid w:val="00A80C85"/>
    <w:rsid w:val="00A85056"/>
    <w:rsid w:val="00A87F59"/>
    <w:rsid w:val="00A9101E"/>
    <w:rsid w:val="00A918EF"/>
    <w:rsid w:val="00A96687"/>
    <w:rsid w:val="00A971B7"/>
    <w:rsid w:val="00AA0D69"/>
    <w:rsid w:val="00AA261C"/>
    <w:rsid w:val="00AA5DAE"/>
    <w:rsid w:val="00AB6B4E"/>
    <w:rsid w:val="00AC0A09"/>
    <w:rsid w:val="00AC59B4"/>
    <w:rsid w:val="00AD02E7"/>
    <w:rsid w:val="00AE00FE"/>
    <w:rsid w:val="00AE217B"/>
    <w:rsid w:val="00AE67EB"/>
    <w:rsid w:val="00AE7068"/>
    <w:rsid w:val="00AF413B"/>
    <w:rsid w:val="00AF4252"/>
    <w:rsid w:val="00B074B6"/>
    <w:rsid w:val="00B07F3D"/>
    <w:rsid w:val="00B12A0F"/>
    <w:rsid w:val="00B14096"/>
    <w:rsid w:val="00B17164"/>
    <w:rsid w:val="00B33B69"/>
    <w:rsid w:val="00B37051"/>
    <w:rsid w:val="00B42135"/>
    <w:rsid w:val="00B43C20"/>
    <w:rsid w:val="00B44DF3"/>
    <w:rsid w:val="00B507AE"/>
    <w:rsid w:val="00B55BAD"/>
    <w:rsid w:val="00B658A7"/>
    <w:rsid w:val="00B6700A"/>
    <w:rsid w:val="00B70676"/>
    <w:rsid w:val="00B76B48"/>
    <w:rsid w:val="00B86BEA"/>
    <w:rsid w:val="00B877C6"/>
    <w:rsid w:val="00B92991"/>
    <w:rsid w:val="00B9340C"/>
    <w:rsid w:val="00B94393"/>
    <w:rsid w:val="00B96046"/>
    <w:rsid w:val="00B96E37"/>
    <w:rsid w:val="00BC042C"/>
    <w:rsid w:val="00BC32A0"/>
    <w:rsid w:val="00BC3F92"/>
    <w:rsid w:val="00BC4996"/>
    <w:rsid w:val="00BD3C12"/>
    <w:rsid w:val="00BE2A8C"/>
    <w:rsid w:val="00BE3E98"/>
    <w:rsid w:val="00BF0283"/>
    <w:rsid w:val="00BF2C72"/>
    <w:rsid w:val="00BF3568"/>
    <w:rsid w:val="00BF3B7E"/>
    <w:rsid w:val="00BF4EA3"/>
    <w:rsid w:val="00C02D37"/>
    <w:rsid w:val="00C0449B"/>
    <w:rsid w:val="00C07DDD"/>
    <w:rsid w:val="00C12BEC"/>
    <w:rsid w:val="00C1398B"/>
    <w:rsid w:val="00C15122"/>
    <w:rsid w:val="00C41984"/>
    <w:rsid w:val="00C41A97"/>
    <w:rsid w:val="00C44C72"/>
    <w:rsid w:val="00C5116D"/>
    <w:rsid w:val="00C5124A"/>
    <w:rsid w:val="00C558D2"/>
    <w:rsid w:val="00C55D8B"/>
    <w:rsid w:val="00C5646F"/>
    <w:rsid w:val="00C60E4B"/>
    <w:rsid w:val="00C70E47"/>
    <w:rsid w:val="00C73359"/>
    <w:rsid w:val="00C743E3"/>
    <w:rsid w:val="00C8091F"/>
    <w:rsid w:val="00C84148"/>
    <w:rsid w:val="00C90F35"/>
    <w:rsid w:val="00C92324"/>
    <w:rsid w:val="00C93201"/>
    <w:rsid w:val="00C93B2F"/>
    <w:rsid w:val="00C96EBF"/>
    <w:rsid w:val="00CA2C7F"/>
    <w:rsid w:val="00CB0911"/>
    <w:rsid w:val="00CB11B8"/>
    <w:rsid w:val="00CB1C5E"/>
    <w:rsid w:val="00CB3052"/>
    <w:rsid w:val="00CC08B2"/>
    <w:rsid w:val="00CC08EF"/>
    <w:rsid w:val="00CC2E10"/>
    <w:rsid w:val="00CC2E50"/>
    <w:rsid w:val="00CC7A80"/>
    <w:rsid w:val="00CD0B86"/>
    <w:rsid w:val="00CD258D"/>
    <w:rsid w:val="00CD61D1"/>
    <w:rsid w:val="00CE2C1D"/>
    <w:rsid w:val="00CE2F5A"/>
    <w:rsid w:val="00CE3996"/>
    <w:rsid w:val="00CE71F5"/>
    <w:rsid w:val="00CE7213"/>
    <w:rsid w:val="00CF0DEF"/>
    <w:rsid w:val="00CF21C7"/>
    <w:rsid w:val="00CF6719"/>
    <w:rsid w:val="00D0111E"/>
    <w:rsid w:val="00D1481C"/>
    <w:rsid w:val="00D154B9"/>
    <w:rsid w:val="00D16725"/>
    <w:rsid w:val="00D169DC"/>
    <w:rsid w:val="00D20A47"/>
    <w:rsid w:val="00D21939"/>
    <w:rsid w:val="00D238BC"/>
    <w:rsid w:val="00D30E5D"/>
    <w:rsid w:val="00D4150D"/>
    <w:rsid w:val="00D4542A"/>
    <w:rsid w:val="00D63CA6"/>
    <w:rsid w:val="00D64146"/>
    <w:rsid w:val="00D65FCB"/>
    <w:rsid w:val="00D73CBD"/>
    <w:rsid w:val="00D76AB8"/>
    <w:rsid w:val="00D820EE"/>
    <w:rsid w:val="00D83D53"/>
    <w:rsid w:val="00D83FFA"/>
    <w:rsid w:val="00D840F8"/>
    <w:rsid w:val="00D87C28"/>
    <w:rsid w:val="00D9458C"/>
    <w:rsid w:val="00D95426"/>
    <w:rsid w:val="00D9682F"/>
    <w:rsid w:val="00DA65BF"/>
    <w:rsid w:val="00DB05DB"/>
    <w:rsid w:val="00DB78BF"/>
    <w:rsid w:val="00DB7C61"/>
    <w:rsid w:val="00DC32C3"/>
    <w:rsid w:val="00DC4225"/>
    <w:rsid w:val="00DD060F"/>
    <w:rsid w:val="00DD1D3A"/>
    <w:rsid w:val="00DD3BEC"/>
    <w:rsid w:val="00DD59C8"/>
    <w:rsid w:val="00DE055E"/>
    <w:rsid w:val="00DE7DF4"/>
    <w:rsid w:val="00DF2D31"/>
    <w:rsid w:val="00DF349C"/>
    <w:rsid w:val="00DF54DF"/>
    <w:rsid w:val="00E01516"/>
    <w:rsid w:val="00E07B97"/>
    <w:rsid w:val="00E12E6B"/>
    <w:rsid w:val="00E14D78"/>
    <w:rsid w:val="00E15E36"/>
    <w:rsid w:val="00E16783"/>
    <w:rsid w:val="00E173AF"/>
    <w:rsid w:val="00E17B0B"/>
    <w:rsid w:val="00E218FD"/>
    <w:rsid w:val="00E27D53"/>
    <w:rsid w:val="00E31F00"/>
    <w:rsid w:val="00E32C13"/>
    <w:rsid w:val="00E423F1"/>
    <w:rsid w:val="00E46B71"/>
    <w:rsid w:val="00E46EFC"/>
    <w:rsid w:val="00E51A6F"/>
    <w:rsid w:val="00E621EB"/>
    <w:rsid w:val="00E647CC"/>
    <w:rsid w:val="00E64F16"/>
    <w:rsid w:val="00E706B1"/>
    <w:rsid w:val="00E70DE4"/>
    <w:rsid w:val="00E70F47"/>
    <w:rsid w:val="00E74806"/>
    <w:rsid w:val="00E80038"/>
    <w:rsid w:val="00E874A7"/>
    <w:rsid w:val="00E94365"/>
    <w:rsid w:val="00E9644D"/>
    <w:rsid w:val="00EA344C"/>
    <w:rsid w:val="00EA3F72"/>
    <w:rsid w:val="00EA585C"/>
    <w:rsid w:val="00EB09DB"/>
    <w:rsid w:val="00EB2D57"/>
    <w:rsid w:val="00EB56A9"/>
    <w:rsid w:val="00EC1C8A"/>
    <w:rsid w:val="00EC1EB4"/>
    <w:rsid w:val="00EC3180"/>
    <w:rsid w:val="00EC441D"/>
    <w:rsid w:val="00EC4679"/>
    <w:rsid w:val="00EC7BFC"/>
    <w:rsid w:val="00ED6554"/>
    <w:rsid w:val="00EE04FD"/>
    <w:rsid w:val="00EE2ADF"/>
    <w:rsid w:val="00F00018"/>
    <w:rsid w:val="00F019E5"/>
    <w:rsid w:val="00F11A47"/>
    <w:rsid w:val="00F1513C"/>
    <w:rsid w:val="00F31652"/>
    <w:rsid w:val="00F318C1"/>
    <w:rsid w:val="00F36200"/>
    <w:rsid w:val="00F36D45"/>
    <w:rsid w:val="00F42B81"/>
    <w:rsid w:val="00F44086"/>
    <w:rsid w:val="00F44542"/>
    <w:rsid w:val="00F45B09"/>
    <w:rsid w:val="00F47B5A"/>
    <w:rsid w:val="00F51FDD"/>
    <w:rsid w:val="00F52017"/>
    <w:rsid w:val="00F5736B"/>
    <w:rsid w:val="00F652C2"/>
    <w:rsid w:val="00F76008"/>
    <w:rsid w:val="00F76E4F"/>
    <w:rsid w:val="00F81701"/>
    <w:rsid w:val="00F81736"/>
    <w:rsid w:val="00F901AE"/>
    <w:rsid w:val="00F92A3C"/>
    <w:rsid w:val="00F97149"/>
    <w:rsid w:val="00F972C7"/>
    <w:rsid w:val="00FA41AD"/>
    <w:rsid w:val="00FA5CC6"/>
    <w:rsid w:val="00FA5E0E"/>
    <w:rsid w:val="00FB12BE"/>
    <w:rsid w:val="00FB507B"/>
    <w:rsid w:val="00FC1E50"/>
    <w:rsid w:val="00FC478A"/>
    <w:rsid w:val="00FC538C"/>
    <w:rsid w:val="00FC55C3"/>
    <w:rsid w:val="00FC6AA6"/>
    <w:rsid w:val="00FD3368"/>
    <w:rsid w:val="00FD5B19"/>
    <w:rsid w:val="00FE16DF"/>
    <w:rsid w:val="00FE66B4"/>
    <w:rsid w:val="00FF230C"/>
    <w:rsid w:val="00FF41DB"/>
    <w:rsid w:val="00FF46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644D"/>
    <w:pPr>
      <w:jc w:val="both"/>
    </w:pPr>
    <w:rPr>
      <w:rFonts w:ascii="Arial" w:hAnsi="Arial"/>
      <w:lang w:val="en-GB"/>
    </w:rPr>
  </w:style>
  <w:style w:type="paragraph" w:styleId="Ttulo1">
    <w:name w:val="heading 1"/>
    <w:basedOn w:val="Normal"/>
    <w:next w:val="Normal"/>
    <w:link w:val="Ttulo1Ch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tulo2">
    <w:name w:val="heading 2"/>
    <w:basedOn w:val="Normal"/>
    <w:next w:val="Normal"/>
    <w:link w:val="Ttulo2Ch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A156BA"/>
    <w:pPr>
      <w:keepNext/>
      <w:keepLines/>
      <w:spacing w:before="200" w:after="0"/>
      <w:outlineLvl w:val="3"/>
    </w:pPr>
    <w:rPr>
      <w:rFonts w:eastAsiaTheme="majorEastAsia" w:cstheme="majorBidi"/>
      <w:b/>
      <w:bCs/>
      <w:iCs/>
    </w:rPr>
  </w:style>
  <w:style w:type="paragraph" w:styleId="Ttulo5">
    <w:name w:val="heading 5"/>
    <w:basedOn w:val="Normal"/>
    <w:next w:val="Normal"/>
    <w:link w:val="Ttulo5Char"/>
    <w:uiPriority w:val="9"/>
    <w:semiHidden/>
    <w:unhideWhenUsed/>
    <w:qFormat/>
    <w:rsid w:val="00CD61D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9E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F019E5"/>
  </w:style>
  <w:style w:type="paragraph" w:styleId="Rodap">
    <w:name w:val="footer"/>
    <w:basedOn w:val="Normal"/>
    <w:link w:val="RodapChar"/>
    <w:uiPriority w:val="99"/>
    <w:unhideWhenUsed/>
    <w:rsid w:val="00F019E5"/>
    <w:pPr>
      <w:tabs>
        <w:tab w:val="center" w:pos="4419"/>
        <w:tab w:val="right" w:pos="8838"/>
      </w:tabs>
      <w:spacing w:after="0" w:line="240" w:lineRule="auto"/>
    </w:pPr>
  </w:style>
  <w:style w:type="character" w:customStyle="1" w:styleId="RodapChar">
    <w:name w:val="Rodapé Char"/>
    <w:basedOn w:val="Fontepargpadro"/>
    <w:link w:val="Rodap"/>
    <w:uiPriority w:val="99"/>
    <w:rsid w:val="00F019E5"/>
  </w:style>
  <w:style w:type="character" w:customStyle="1" w:styleId="Ttulo1Char">
    <w:name w:val="Título 1 Char"/>
    <w:basedOn w:val="Fontepargpadro"/>
    <w:link w:val="Ttulo1"/>
    <w:uiPriority w:val="9"/>
    <w:rsid w:val="00CD61D1"/>
    <w:rPr>
      <w:rFonts w:ascii="Arial" w:eastAsiaTheme="majorEastAsia" w:hAnsi="Arial" w:cstheme="majorBidi"/>
      <w:b/>
      <w:bCs/>
      <w:sz w:val="32"/>
      <w:szCs w:val="28"/>
    </w:rPr>
  </w:style>
  <w:style w:type="character" w:customStyle="1" w:styleId="Ttulo2Char">
    <w:name w:val="Título 2 Char"/>
    <w:basedOn w:val="Fontepargpadro"/>
    <w:link w:val="Ttulo2"/>
    <w:uiPriority w:val="9"/>
    <w:rsid w:val="00CD61D1"/>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CD61D1"/>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A156BA"/>
    <w:rPr>
      <w:rFonts w:ascii="Arial" w:eastAsiaTheme="majorEastAsia" w:hAnsi="Arial" w:cstheme="majorBidi"/>
      <w:b/>
      <w:bCs/>
      <w:iCs/>
    </w:rPr>
  </w:style>
  <w:style w:type="character" w:customStyle="1" w:styleId="Ttulo5Char">
    <w:name w:val="Título 5 Char"/>
    <w:basedOn w:val="Fontepargpadro"/>
    <w:link w:val="Ttulo5"/>
    <w:uiPriority w:val="9"/>
    <w:semiHidden/>
    <w:rsid w:val="00CD61D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CD61D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CD61D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CD61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1D1"/>
    <w:rPr>
      <w:rFonts w:ascii="Tahoma" w:hAnsi="Tahoma" w:cs="Tahoma"/>
      <w:sz w:val="16"/>
      <w:szCs w:val="16"/>
    </w:rPr>
  </w:style>
  <w:style w:type="paragraph" w:styleId="Legenda">
    <w:name w:val="caption"/>
    <w:basedOn w:val="Normal"/>
    <w:next w:val="Normal"/>
    <w:uiPriority w:val="35"/>
    <w:unhideWhenUsed/>
    <w:qFormat/>
    <w:rsid w:val="00CD61D1"/>
    <w:pPr>
      <w:spacing w:line="240" w:lineRule="auto"/>
    </w:pPr>
    <w:rPr>
      <w:b/>
      <w:bCs/>
      <w:sz w:val="20"/>
      <w:szCs w:val="18"/>
    </w:rPr>
  </w:style>
  <w:style w:type="paragraph" w:styleId="Sumrio2">
    <w:name w:val="toc 2"/>
    <w:basedOn w:val="Normal"/>
    <w:next w:val="Normal"/>
    <w:autoRedefine/>
    <w:uiPriority w:val="39"/>
    <w:unhideWhenUsed/>
    <w:rsid w:val="00371AAC"/>
    <w:pPr>
      <w:spacing w:after="100"/>
      <w:ind w:left="220"/>
    </w:pPr>
  </w:style>
  <w:style w:type="paragraph" w:styleId="Sumrio1">
    <w:name w:val="toc 1"/>
    <w:basedOn w:val="Normal"/>
    <w:next w:val="Normal"/>
    <w:autoRedefine/>
    <w:uiPriority w:val="39"/>
    <w:unhideWhenUsed/>
    <w:rsid w:val="00371AAC"/>
    <w:pPr>
      <w:spacing w:after="100"/>
    </w:pPr>
  </w:style>
  <w:style w:type="character" w:styleId="Hyperlink">
    <w:name w:val="Hyperlink"/>
    <w:basedOn w:val="Fontepargpadro"/>
    <w:uiPriority w:val="99"/>
    <w:unhideWhenUsed/>
    <w:rsid w:val="00371AAC"/>
    <w:rPr>
      <w:color w:val="0000FF" w:themeColor="hyperlink"/>
      <w:u w:val="single"/>
    </w:rPr>
  </w:style>
  <w:style w:type="paragraph" w:styleId="PargrafodaLista">
    <w:name w:val="List Paragraph"/>
    <w:basedOn w:val="Normal"/>
    <w:uiPriority w:val="34"/>
    <w:rsid w:val="004721A6"/>
    <w:pPr>
      <w:ind w:left="720"/>
      <w:contextualSpacing/>
    </w:pPr>
  </w:style>
  <w:style w:type="paragraph" w:styleId="Sumrio3">
    <w:name w:val="toc 3"/>
    <w:basedOn w:val="Normal"/>
    <w:next w:val="Normal"/>
    <w:autoRedefine/>
    <w:uiPriority w:val="39"/>
    <w:unhideWhenUsed/>
    <w:rsid w:val="004B319E"/>
    <w:pPr>
      <w:spacing w:after="100"/>
      <w:ind w:left="440"/>
    </w:pPr>
  </w:style>
  <w:style w:type="paragraph" w:styleId="Sumrio4">
    <w:name w:val="toc 4"/>
    <w:basedOn w:val="Normal"/>
    <w:next w:val="Normal"/>
    <w:autoRedefine/>
    <w:uiPriority w:val="39"/>
    <w:unhideWhenUsed/>
    <w:rsid w:val="007175B4"/>
    <w:pPr>
      <w:spacing w:after="100"/>
      <w:ind w:left="660"/>
    </w:pPr>
  </w:style>
  <w:style w:type="table" w:styleId="SombreamentoClaro">
    <w:name w:val="Light Shading"/>
    <w:basedOn w:val="Tabelanormal"/>
    <w:uiPriority w:val="60"/>
    <w:rsid w:val="00203B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203B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oEspaoReservado">
    <w:name w:val="Placeholder Text"/>
    <w:basedOn w:val="Fontepargpadro"/>
    <w:uiPriority w:val="99"/>
    <w:semiHidden/>
    <w:rsid w:val="006545BE"/>
    <w:rPr>
      <w:color w:val="808080"/>
    </w:rPr>
  </w:style>
  <w:style w:type="table" w:styleId="Tabelacomgrade">
    <w:name w:val="Table Grid"/>
    <w:basedOn w:val="Tabelanormal"/>
    <w:uiPriority w:val="59"/>
    <w:rsid w:val="00DD1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644D"/>
    <w:pPr>
      <w:jc w:val="both"/>
    </w:pPr>
    <w:rPr>
      <w:rFonts w:ascii="Arial" w:hAnsi="Arial"/>
      <w:lang w:val="en-GB"/>
    </w:rPr>
  </w:style>
  <w:style w:type="paragraph" w:styleId="Ttulo1">
    <w:name w:val="heading 1"/>
    <w:basedOn w:val="Normal"/>
    <w:next w:val="Normal"/>
    <w:link w:val="Ttulo1Ch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tulo2">
    <w:name w:val="heading 2"/>
    <w:basedOn w:val="Normal"/>
    <w:next w:val="Normal"/>
    <w:link w:val="Ttulo2Ch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A156BA"/>
    <w:pPr>
      <w:keepNext/>
      <w:keepLines/>
      <w:spacing w:before="200" w:after="0"/>
      <w:outlineLvl w:val="3"/>
    </w:pPr>
    <w:rPr>
      <w:rFonts w:eastAsiaTheme="majorEastAsia" w:cstheme="majorBidi"/>
      <w:b/>
      <w:bCs/>
      <w:iCs/>
    </w:rPr>
  </w:style>
  <w:style w:type="paragraph" w:styleId="Ttulo5">
    <w:name w:val="heading 5"/>
    <w:basedOn w:val="Normal"/>
    <w:next w:val="Normal"/>
    <w:link w:val="Ttulo5Char"/>
    <w:uiPriority w:val="9"/>
    <w:semiHidden/>
    <w:unhideWhenUsed/>
    <w:qFormat/>
    <w:rsid w:val="00CD61D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9E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F019E5"/>
  </w:style>
  <w:style w:type="paragraph" w:styleId="Rodap">
    <w:name w:val="footer"/>
    <w:basedOn w:val="Normal"/>
    <w:link w:val="RodapChar"/>
    <w:uiPriority w:val="99"/>
    <w:unhideWhenUsed/>
    <w:rsid w:val="00F019E5"/>
    <w:pPr>
      <w:tabs>
        <w:tab w:val="center" w:pos="4419"/>
        <w:tab w:val="right" w:pos="8838"/>
      </w:tabs>
      <w:spacing w:after="0" w:line="240" w:lineRule="auto"/>
    </w:pPr>
  </w:style>
  <w:style w:type="character" w:customStyle="1" w:styleId="RodapChar">
    <w:name w:val="Rodapé Char"/>
    <w:basedOn w:val="Fontepargpadro"/>
    <w:link w:val="Rodap"/>
    <w:uiPriority w:val="99"/>
    <w:rsid w:val="00F019E5"/>
  </w:style>
  <w:style w:type="character" w:customStyle="1" w:styleId="Ttulo1Char">
    <w:name w:val="Título 1 Char"/>
    <w:basedOn w:val="Fontepargpadro"/>
    <w:link w:val="Ttulo1"/>
    <w:uiPriority w:val="9"/>
    <w:rsid w:val="00CD61D1"/>
    <w:rPr>
      <w:rFonts w:ascii="Arial" w:eastAsiaTheme="majorEastAsia" w:hAnsi="Arial" w:cstheme="majorBidi"/>
      <w:b/>
      <w:bCs/>
      <w:sz w:val="32"/>
      <w:szCs w:val="28"/>
    </w:rPr>
  </w:style>
  <w:style w:type="character" w:customStyle="1" w:styleId="Ttulo2Char">
    <w:name w:val="Título 2 Char"/>
    <w:basedOn w:val="Fontepargpadro"/>
    <w:link w:val="Ttulo2"/>
    <w:uiPriority w:val="9"/>
    <w:rsid w:val="00CD61D1"/>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CD61D1"/>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A156BA"/>
    <w:rPr>
      <w:rFonts w:ascii="Arial" w:eastAsiaTheme="majorEastAsia" w:hAnsi="Arial" w:cstheme="majorBidi"/>
      <w:b/>
      <w:bCs/>
      <w:iCs/>
    </w:rPr>
  </w:style>
  <w:style w:type="character" w:customStyle="1" w:styleId="Ttulo5Char">
    <w:name w:val="Título 5 Char"/>
    <w:basedOn w:val="Fontepargpadro"/>
    <w:link w:val="Ttulo5"/>
    <w:uiPriority w:val="9"/>
    <w:semiHidden/>
    <w:rsid w:val="00CD61D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CD61D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CD61D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CD61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1D1"/>
    <w:rPr>
      <w:rFonts w:ascii="Tahoma" w:hAnsi="Tahoma" w:cs="Tahoma"/>
      <w:sz w:val="16"/>
      <w:szCs w:val="16"/>
    </w:rPr>
  </w:style>
  <w:style w:type="paragraph" w:styleId="Legenda">
    <w:name w:val="caption"/>
    <w:basedOn w:val="Normal"/>
    <w:next w:val="Normal"/>
    <w:uiPriority w:val="35"/>
    <w:unhideWhenUsed/>
    <w:qFormat/>
    <w:rsid w:val="00CD61D1"/>
    <w:pPr>
      <w:spacing w:line="240" w:lineRule="auto"/>
    </w:pPr>
    <w:rPr>
      <w:b/>
      <w:bCs/>
      <w:sz w:val="20"/>
      <w:szCs w:val="18"/>
    </w:rPr>
  </w:style>
  <w:style w:type="paragraph" w:styleId="Sumrio2">
    <w:name w:val="toc 2"/>
    <w:basedOn w:val="Normal"/>
    <w:next w:val="Normal"/>
    <w:autoRedefine/>
    <w:uiPriority w:val="39"/>
    <w:unhideWhenUsed/>
    <w:rsid w:val="00371AAC"/>
    <w:pPr>
      <w:spacing w:after="100"/>
      <w:ind w:left="220"/>
    </w:pPr>
  </w:style>
  <w:style w:type="paragraph" w:styleId="Sumrio1">
    <w:name w:val="toc 1"/>
    <w:basedOn w:val="Normal"/>
    <w:next w:val="Normal"/>
    <w:autoRedefine/>
    <w:uiPriority w:val="39"/>
    <w:unhideWhenUsed/>
    <w:rsid w:val="00371AAC"/>
    <w:pPr>
      <w:spacing w:after="100"/>
    </w:pPr>
  </w:style>
  <w:style w:type="character" w:styleId="Hyperlink">
    <w:name w:val="Hyperlink"/>
    <w:basedOn w:val="Fontepargpadro"/>
    <w:uiPriority w:val="99"/>
    <w:unhideWhenUsed/>
    <w:rsid w:val="00371AAC"/>
    <w:rPr>
      <w:color w:val="0000FF" w:themeColor="hyperlink"/>
      <w:u w:val="single"/>
    </w:rPr>
  </w:style>
  <w:style w:type="paragraph" w:styleId="PargrafodaLista">
    <w:name w:val="List Paragraph"/>
    <w:basedOn w:val="Normal"/>
    <w:uiPriority w:val="34"/>
    <w:rsid w:val="004721A6"/>
    <w:pPr>
      <w:ind w:left="720"/>
      <w:contextualSpacing/>
    </w:pPr>
  </w:style>
  <w:style w:type="paragraph" w:styleId="Sumrio3">
    <w:name w:val="toc 3"/>
    <w:basedOn w:val="Normal"/>
    <w:next w:val="Normal"/>
    <w:autoRedefine/>
    <w:uiPriority w:val="39"/>
    <w:unhideWhenUsed/>
    <w:rsid w:val="004B319E"/>
    <w:pPr>
      <w:spacing w:after="100"/>
      <w:ind w:left="440"/>
    </w:pPr>
  </w:style>
  <w:style w:type="paragraph" w:styleId="Sumrio4">
    <w:name w:val="toc 4"/>
    <w:basedOn w:val="Normal"/>
    <w:next w:val="Normal"/>
    <w:autoRedefine/>
    <w:uiPriority w:val="39"/>
    <w:unhideWhenUsed/>
    <w:rsid w:val="007175B4"/>
    <w:pPr>
      <w:spacing w:after="100"/>
      <w:ind w:left="660"/>
    </w:pPr>
  </w:style>
  <w:style w:type="table" w:styleId="SombreamentoClaro">
    <w:name w:val="Light Shading"/>
    <w:basedOn w:val="Tabelanormal"/>
    <w:uiPriority w:val="60"/>
    <w:rsid w:val="00203B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203B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oEspaoReservado">
    <w:name w:val="Placeholder Text"/>
    <w:basedOn w:val="Fontepargpadro"/>
    <w:uiPriority w:val="99"/>
    <w:semiHidden/>
    <w:rsid w:val="006545BE"/>
    <w:rPr>
      <w:color w:val="808080"/>
    </w:rPr>
  </w:style>
  <w:style w:type="table" w:styleId="Tabelacomgrade">
    <w:name w:val="Table Grid"/>
    <w:basedOn w:val="Tabelanormal"/>
    <w:uiPriority w:val="59"/>
    <w:rsid w:val="00DD1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09604">
      <w:bodyDiv w:val="1"/>
      <w:marLeft w:val="0"/>
      <w:marRight w:val="0"/>
      <w:marTop w:val="0"/>
      <w:marBottom w:val="0"/>
      <w:divBdr>
        <w:top w:val="none" w:sz="0" w:space="0" w:color="auto"/>
        <w:left w:val="none" w:sz="0" w:space="0" w:color="auto"/>
        <w:bottom w:val="none" w:sz="0" w:space="0" w:color="auto"/>
        <w:right w:val="none" w:sz="0" w:space="0" w:color="auto"/>
      </w:divBdr>
    </w:div>
    <w:div w:id="140996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matreeproject.com"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data.worldbank.org/indicator/NY.GDP.NGAS.RT.ZS" TargetMode="Externa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http://seekingalpha.com/article/541421-natural-gas-depressed-by-associated-gas-production"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4.emf"/><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eekingalpha.com/instablog/121744-mark-anthony/1132361-the-real-marcellus-shale-gas-production"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data.worldbank.org/indicator/NY.GDP.NGAS.RT.ZS"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eekingalpha.com/instablog/121744-mark-anthony/1132361-the-real-marcellus-shale-gas-production" TargetMode="External"/><Relationship Id="rId38" Type="http://schemas.openxmlformats.org/officeDocument/2006/relationships/hyperlink" Target="http://www.dailyfinanc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78F19-536A-4F56-8F00-647D6458C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4858</TotalTime>
  <Pages>37</Pages>
  <Words>6841</Words>
  <Characters>38998</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Petrobras</Company>
  <LinksUpToDate>false</LinksUpToDate>
  <CharactersWithSpaces>45748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de Freitas Sugaya</dc:creator>
  <cp:lastModifiedBy>Marcos de Freitas Sugaya</cp:lastModifiedBy>
  <cp:revision>189</cp:revision>
  <cp:lastPrinted>2013-06-21T12:21:00Z</cp:lastPrinted>
  <dcterms:created xsi:type="dcterms:W3CDTF">2013-06-28T17:24:00Z</dcterms:created>
  <dcterms:modified xsi:type="dcterms:W3CDTF">2013-08-23T17:19:00Z</dcterms:modified>
</cp:coreProperties>
</file>